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9A6" w:rsidRDefault="005E79A6" w:rsidP="005E79A6">
      <w:pPr>
        <w:pStyle w:val="PlainText"/>
        <w:pBdr>
          <w:bottom w:val="dotted" w:sz="24" w:space="1" w:color="auto"/>
        </w:pBdr>
      </w:pPr>
    </w:p>
    <w:p w:rsidR="005E79A6" w:rsidRDefault="005E79A6" w:rsidP="005E79A6">
      <w:pPr>
        <w:jc w:val="center"/>
        <w:rPr>
          <w:rFonts w:ascii="Arial" w:hAnsi="Arial" w:cs="Arial"/>
          <w:sz w:val="24"/>
          <w:szCs w:val="24"/>
          <w:lang w:val="en-GB"/>
        </w:rPr>
      </w:pPr>
    </w:p>
    <w:p w:rsidR="005E79A6" w:rsidRDefault="005E79A6" w:rsidP="005E79A6">
      <w:pPr>
        <w:jc w:val="center"/>
      </w:pPr>
      <w:r>
        <w:rPr>
          <w:rFonts w:ascii="Arial" w:hAnsi="Arial" w:cs="Arial"/>
          <w:sz w:val="24"/>
          <w:szCs w:val="24"/>
          <w:lang w:val="en-GB"/>
        </w:rPr>
        <w:t>INSTITUTE OF EDUCATION</w:t>
      </w:r>
    </w:p>
    <w:p w:rsidR="005E79A6" w:rsidRDefault="005E79A6" w:rsidP="005E79A6">
      <w:pPr>
        <w:pStyle w:val="Title"/>
      </w:pPr>
      <w:r>
        <w:rPr>
          <w:rFonts w:ascii="Arial" w:hAnsi="Arial" w:cs="Arial"/>
          <w:b w:val="0"/>
          <w:bCs w:val="0"/>
          <w:sz w:val="24"/>
          <w:szCs w:val="24"/>
        </w:rPr>
        <w:t>University of London</w:t>
      </w:r>
    </w:p>
    <w:p w:rsidR="005E79A6" w:rsidRDefault="005E79A6" w:rsidP="005E79A6">
      <w:pPr>
        <w:jc w:val="center"/>
      </w:pPr>
      <w:r>
        <w:rPr>
          <w:rFonts w:ascii="Arial" w:hAnsi="Arial" w:cs="Arial"/>
          <w:b/>
          <w:bCs/>
          <w:sz w:val="24"/>
          <w:szCs w:val="24"/>
          <w:lang w:val="en-GB"/>
        </w:rPr>
        <w:t> </w:t>
      </w:r>
    </w:p>
    <w:p w:rsidR="005E79A6" w:rsidRDefault="005E79A6" w:rsidP="005E79A6">
      <w:pPr>
        <w:jc w:val="center"/>
      </w:pPr>
      <w:r>
        <w:rPr>
          <w:rFonts w:ascii="Arial" w:hAnsi="Arial" w:cs="Arial"/>
          <w:b/>
          <w:bCs/>
          <w:sz w:val="24"/>
          <w:szCs w:val="24"/>
          <w:lang w:val="en-GB"/>
        </w:rPr>
        <w:t>Research Officer</w:t>
      </w:r>
    </w:p>
    <w:p w:rsidR="005E79A6" w:rsidRDefault="005E79A6" w:rsidP="005E79A6">
      <w:pPr>
        <w:jc w:val="center"/>
      </w:pPr>
      <w:r>
        <w:rPr>
          <w:rFonts w:ascii="Arial" w:hAnsi="Arial" w:cs="Arial"/>
          <w:b/>
          <w:bCs/>
          <w:sz w:val="24"/>
          <w:szCs w:val="24"/>
          <w:lang w:val="en-GB"/>
        </w:rPr>
        <w:t>Centre for Longitudinal Studies</w:t>
      </w:r>
    </w:p>
    <w:p w:rsidR="005E79A6" w:rsidRDefault="005E79A6" w:rsidP="00C36C3C">
      <w:pPr>
        <w:ind w:left="2160" w:hanging="2160"/>
        <w:jc w:val="center"/>
      </w:pPr>
      <w:r>
        <w:rPr>
          <w:rFonts w:ascii="Arial" w:hAnsi="Arial" w:cs="Arial"/>
          <w:b/>
          <w:bCs/>
          <w:sz w:val="24"/>
          <w:szCs w:val="24"/>
          <w:lang w:val="en-GB"/>
        </w:rPr>
        <w:t> Department of Quantitative Social Science</w:t>
      </w:r>
    </w:p>
    <w:p w:rsidR="005E79A6" w:rsidRDefault="005E79A6" w:rsidP="005E79A6">
      <w:pPr>
        <w:jc w:val="center"/>
      </w:pPr>
      <w:r>
        <w:rPr>
          <w:rFonts w:ascii="Arial" w:hAnsi="Arial" w:cs="Arial"/>
          <w:b/>
          <w:bCs/>
          <w:sz w:val="24"/>
          <w:szCs w:val="24"/>
          <w:lang w:val="en-GB"/>
        </w:rPr>
        <w:t>Faculty of Policy and Society</w:t>
      </w:r>
    </w:p>
    <w:p w:rsidR="005E79A6" w:rsidRDefault="005E79A6" w:rsidP="005E79A6">
      <w:pPr>
        <w:jc w:val="center"/>
      </w:pPr>
    </w:p>
    <w:p w:rsidR="005E79A6" w:rsidRDefault="005E79A6" w:rsidP="005E79A6">
      <w:pPr>
        <w:jc w:val="center"/>
      </w:pPr>
      <w:r>
        <w:rPr>
          <w:rFonts w:ascii="Arial" w:hAnsi="Arial" w:cs="Arial"/>
          <w:sz w:val="24"/>
          <w:szCs w:val="24"/>
          <w:lang w:val="en-GB"/>
        </w:rPr>
        <w:t>Salary will be on the Grade 7 salary scale, in the range of £30,424 to £36,298 per annum plus £2,323 London Allowance per annum.</w:t>
      </w:r>
    </w:p>
    <w:p w:rsidR="005E79A6" w:rsidRDefault="005E79A6" w:rsidP="005E79A6">
      <w:pPr>
        <w:jc w:val="center"/>
      </w:pPr>
      <w:r>
        <w:rPr>
          <w:rFonts w:ascii="Arial" w:hAnsi="Arial" w:cs="Arial"/>
          <w:sz w:val="24"/>
          <w:szCs w:val="24"/>
          <w:lang w:val="en-GB"/>
        </w:rPr>
        <w:t> </w:t>
      </w:r>
    </w:p>
    <w:p w:rsidR="005E79A6" w:rsidRDefault="005E79A6" w:rsidP="005E79A6">
      <w:pPr>
        <w:jc w:val="center"/>
      </w:pPr>
      <w:r>
        <w:rPr>
          <w:rFonts w:ascii="Arial" w:hAnsi="Arial" w:cs="Arial"/>
          <w:sz w:val="24"/>
          <w:szCs w:val="24"/>
          <w:lang w:val="en-GB"/>
        </w:rPr>
        <w:t>The appointment is full-time and is available from 1 May 2013 for 2 years from start date.</w:t>
      </w:r>
    </w:p>
    <w:p w:rsidR="005E79A6" w:rsidRDefault="005E79A6" w:rsidP="005E79A6">
      <w:r>
        <w:rPr>
          <w:rFonts w:ascii="Arial" w:hAnsi="Arial" w:cs="Arial"/>
          <w:sz w:val="24"/>
          <w:szCs w:val="24"/>
          <w:lang w:val="en-GB"/>
        </w:rPr>
        <w:t> </w:t>
      </w:r>
    </w:p>
    <w:p w:rsidR="005E79A6" w:rsidRDefault="005E79A6" w:rsidP="005E79A6">
      <w:r>
        <w:rPr>
          <w:rFonts w:ascii="Arial" w:hAnsi="Arial" w:cs="Arial"/>
          <w:sz w:val="24"/>
          <w:szCs w:val="24"/>
          <w:lang w:val="en-GB"/>
        </w:rPr>
        <w:t>This post represents an exciting opportunity to work on a trans-Atlantic collaboration between City University, New York and the Centre for Longitudinal Studies in London.  It investigates the experience of residential mobility, and its impact on child well-being, in pre-school years.  The UK Millennium Cohort Study, and the US Fragile Families Study, are compared, both large contemporary child cohort studies, but the two countries have contrasting housing and social policy regimes.</w:t>
      </w:r>
    </w:p>
    <w:p w:rsidR="005E79A6" w:rsidRDefault="005E79A6" w:rsidP="005E79A6">
      <w:r>
        <w:rPr>
          <w:rFonts w:ascii="Arial" w:hAnsi="Arial" w:cs="Arial"/>
          <w:sz w:val="24"/>
          <w:szCs w:val="24"/>
          <w:lang w:val="en-GB"/>
        </w:rPr>
        <w:t> </w:t>
      </w:r>
    </w:p>
    <w:p w:rsidR="005E79A6" w:rsidRDefault="005E79A6" w:rsidP="005E79A6">
      <w:r>
        <w:rPr>
          <w:rFonts w:ascii="Arial" w:hAnsi="Arial" w:cs="Arial"/>
          <w:sz w:val="24"/>
          <w:szCs w:val="24"/>
          <w:lang w:val="en-GB"/>
        </w:rPr>
        <w:t>You will be expected to contribute to the project, using quantitative techniques such as structural equation modelling, on both datasets.  You will also contribute to the team’s publications and efforts to promote further academic use, in both UK and US, of the dataset to be created, and to publicising the implications for new policies in the UK affecting the housing of poor families.</w:t>
      </w:r>
    </w:p>
    <w:p w:rsidR="005E79A6" w:rsidRDefault="005E79A6" w:rsidP="005E79A6">
      <w:pPr>
        <w:spacing w:before="100" w:beforeAutospacing="1" w:after="100" w:afterAutospacing="1"/>
      </w:pPr>
      <w:r>
        <w:rPr>
          <w:rFonts w:ascii="Arial" w:hAnsi="Arial" w:cs="Arial"/>
          <w:sz w:val="24"/>
          <w:szCs w:val="24"/>
          <w:lang w:val="en-GB"/>
        </w:rPr>
        <w:t xml:space="preserve">A postgraduate degree in a relevant social science or related discipline is essential.  You will have an interest in longitudinal or geo-coded data, have advanced quantitative skills and have the ability to work independently and as part of a team. You </w:t>
      </w:r>
      <w:r>
        <w:rPr>
          <w:rFonts w:ascii="Arial" w:hAnsi="Arial" w:cs="Arial"/>
          <w:sz w:val="24"/>
          <w:szCs w:val="24"/>
          <w:lang w:val="en-GB"/>
        </w:rPr>
        <w:lastRenderedPageBreak/>
        <w:t xml:space="preserve">will also have excellent interpersonal skills including the ability to communicate effectively both verbally and in writing to non-academic and academic audiences.  </w:t>
      </w:r>
    </w:p>
    <w:p w:rsidR="005E79A6" w:rsidRDefault="005E79A6" w:rsidP="005E79A6">
      <w:r>
        <w:rPr>
          <w:rFonts w:ascii="Arial" w:hAnsi="Arial" w:cs="Arial"/>
          <w:sz w:val="24"/>
          <w:szCs w:val="24"/>
          <w:lang w:val="en-GB"/>
        </w:rPr>
        <w:t> </w:t>
      </w:r>
    </w:p>
    <w:p w:rsidR="005E79A6" w:rsidRDefault="005E79A6" w:rsidP="005E79A6">
      <w:r>
        <w:rPr>
          <w:rFonts w:ascii="Arial" w:hAnsi="Arial" w:cs="Arial"/>
          <w:sz w:val="24"/>
          <w:szCs w:val="24"/>
          <w:lang w:val="en-GB"/>
        </w:rPr>
        <w:t>Reference:                7ac-psqss-5279</w:t>
      </w:r>
    </w:p>
    <w:p w:rsidR="005E79A6" w:rsidRDefault="005E79A6" w:rsidP="005E79A6">
      <w:r>
        <w:rPr>
          <w:rFonts w:ascii="Arial" w:hAnsi="Arial" w:cs="Arial"/>
          <w:sz w:val="24"/>
          <w:szCs w:val="24"/>
          <w:lang w:val="en-GB"/>
        </w:rPr>
        <w:t xml:space="preserve">           </w:t>
      </w:r>
    </w:p>
    <w:p w:rsidR="005E79A6" w:rsidRDefault="005E79A6" w:rsidP="005E79A6">
      <w:r>
        <w:rPr>
          <w:rFonts w:ascii="Arial" w:hAnsi="Arial" w:cs="Arial"/>
          <w:sz w:val="24"/>
          <w:szCs w:val="24"/>
          <w:lang w:val="en-GB"/>
        </w:rPr>
        <w:t>Closing date:            5 April 2013</w:t>
      </w:r>
    </w:p>
    <w:p w:rsidR="005E79A6" w:rsidRDefault="005E79A6" w:rsidP="005E79A6">
      <w:r>
        <w:rPr>
          <w:rFonts w:ascii="Arial" w:hAnsi="Arial" w:cs="Arial"/>
          <w:b/>
          <w:bCs/>
          <w:sz w:val="24"/>
          <w:szCs w:val="24"/>
          <w:lang w:val="en-GB"/>
        </w:rPr>
        <w:t> </w:t>
      </w:r>
    </w:p>
    <w:p w:rsidR="005E79A6" w:rsidRDefault="005E79A6" w:rsidP="005E79A6">
      <w:r>
        <w:rPr>
          <w:rFonts w:ascii="Arial" w:hAnsi="Arial" w:cs="Arial"/>
          <w:sz w:val="24"/>
          <w:szCs w:val="24"/>
          <w:lang w:val="en-GB"/>
        </w:rPr>
        <w:t xml:space="preserve">To apply online please visit </w:t>
      </w:r>
      <w:hyperlink r:id="rId5" w:history="1">
        <w:r>
          <w:rPr>
            <w:rStyle w:val="Hyperlink"/>
            <w:rFonts w:ascii="Arial" w:hAnsi="Arial" w:cs="Arial"/>
            <w:sz w:val="24"/>
            <w:szCs w:val="24"/>
            <w:lang w:val="en-GB"/>
          </w:rPr>
          <w:t>http://jobs.ioe.ac.uk</w:t>
        </w:r>
      </w:hyperlink>
      <w:r>
        <w:rPr>
          <w:rFonts w:ascii="Arial" w:hAnsi="Arial" w:cs="Arial"/>
          <w:sz w:val="24"/>
          <w:szCs w:val="24"/>
          <w:lang w:val="en-GB"/>
        </w:rPr>
        <w:t xml:space="preserve"> or </w:t>
      </w:r>
      <w:proofErr w:type="spellStart"/>
      <w:r>
        <w:rPr>
          <w:rFonts w:ascii="Arial" w:hAnsi="Arial" w:cs="Arial"/>
          <w:sz w:val="24"/>
          <w:szCs w:val="24"/>
          <w:lang w:val="en-GB"/>
        </w:rPr>
        <w:t>tel</w:t>
      </w:r>
      <w:proofErr w:type="spellEnd"/>
      <w:r>
        <w:rPr>
          <w:rFonts w:ascii="Arial" w:hAnsi="Arial" w:cs="Arial"/>
          <w:sz w:val="24"/>
          <w:szCs w:val="24"/>
          <w:lang w:val="en-GB"/>
        </w:rPr>
        <w:t xml:space="preserve"> 020 7612 6159 </w:t>
      </w:r>
    </w:p>
    <w:p w:rsidR="005E79A6" w:rsidRDefault="005E79A6" w:rsidP="005E79A6">
      <w:r>
        <w:rPr>
          <w:rFonts w:ascii="Arial" w:hAnsi="Arial" w:cs="Arial"/>
          <w:sz w:val="24"/>
          <w:szCs w:val="24"/>
          <w:lang w:val="en-GB"/>
        </w:rPr>
        <w:t> </w:t>
      </w:r>
    </w:p>
    <w:p w:rsidR="005E79A6" w:rsidRDefault="005E79A6" w:rsidP="005E79A6">
      <w:r>
        <w:rPr>
          <w:rFonts w:ascii="Arial" w:hAnsi="Arial" w:cs="Arial"/>
          <w:b/>
          <w:bCs/>
          <w:lang w:val="en-GB"/>
        </w:rPr>
        <w:t> </w:t>
      </w:r>
      <w:r>
        <w:rPr>
          <w:rFonts w:ascii="Arial" w:hAnsi="Arial" w:cs="Arial"/>
          <w:b/>
          <w:bCs/>
          <w:sz w:val="24"/>
          <w:szCs w:val="24"/>
          <w:lang w:val="en-GB"/>
        </w:rPr>
        <w:t>We positively encourage applicants from all sections of under-represented communities</w:t>
      </w:r>
    </w:p>
    <w:p w:rsidR="005E79A6" w:rsidRDefault="005E79A6" w:rsidP="005E79A6">
      <w:r>
        <w:rPr>
          <w:rFonts w:ascii="Times New Roman" w:hAnsi="Times New Roman" w:cs="Times New Roman"/>
          <w:sz w:val="24"/>
          <w:szCs w:val="24"/>
          <w:lang w:val="en-GB"/>
        </w:rPr>
        <w:t xml:space="preserve">Please access the attached hyperlink for an important electronic communications disclaimer: </w:t>
      </w:r>
      <w:hyperlink r:id="rId6" w:history="1">
        <w:r>
          <w:rPr>
            <w:rStyle w:val="Hyperlink"/>
            <w:rFonts w:ascii="Times New Roman" w:hAnsi="Times New Roman" w:cs="Times New Roman"/>
            <w:sz w:val="24"/>
            <w:szCs w:val="24"/>
            <w:lang w:val="en-GB"/>
          </w:rPr>
          <w:t>http://lse.ac.uk/emailDisclaimer</w:t>
        </w:r>
      </w:hyperlink>
    </w:p>
    <w:p w:rsidR="005E79A6" w:rsidRDefault="005E79A6" w:rsidP="005E79A6">
      <w:pPr>
        <w:pStyle w:val="PlainText"/>
        <w:pBdr>
          <w:bottom w:val="dotted" w:sz="24" w:space="1" w:color="auto"/>
        </w:pBdr>
      </w:pPr>
    </w:p>
    <w:p w:rsidR="005E79A6" w:rsidRDefault="005E79A6" w:rsidP="005E79A6">
      <w:pPr>
        <w:pStyle w:val="PlainText"/>
      </w:pPr>
    </w:p>
    <w:p w:rsidR="005E79A6" w:rsidRDefault="005E79A6" w:rsidP="005E79A6">
      <w:pPr>
        <w:pStyle w:val="PlainText"/>
      </w:pPr>
      <w:r>
        <w:t xml:space="preserve">For further information, please </w:t>
      </w:r>
      <w:proofErr w:type="gramStart"/>
      <w:r>
        <w:t>contact  Bonnie</w:t>
      </w:r>
      <w:proofErr w:type="gramEnd"/>
      <w:r>
        <w:t xml:space="preserve"> </w:t>
      </w:r>
      <w:proofErr w:type="spellStart"/>
      <w:r>
        <w:t>Fusarelli</w:t>
      </w:r>
      <w:proofErr w:type="spellEnd"/>
      <w:r>
        <w:t xml:space="preserve"> &lt;</w:t>
      </w:r>
      <w:hyperlink r:id="rId7" w:history="1">
        <w:r>
          <w:rPr>
            <w:rStyle w:val="Hyperlink"/>
          </w:rPr>
          <w:t>bcjohns2@ncsu.edu</w:t>
        </w:r>
      </w:hyperlink>
      <w:r>
        <w:t xml:space="preserve">&gt; or </w:t>
      </w:r>
      <w:hyperlink r:id="rId8" w:history="1">
        <w:r>
          <w:rPr>
            <w:rStyle w:val="Hyperlink"/>
          </w:rPr>
          <w:t>bonnie_fusarelli@ncsu.edu</w:t>
        </w:r>
      </w:hyperlink>
    </w:p>
    <w:p w:rsidR="005E79A6" w:rsidRDefault="005E79A6" w:rsidP="005E79A6">
      <w:pPr>
        <w:pStyle w:val="PlainText"/>
      </w:pPr>
    </w:p>
    <w:p w:rsidR="005E79A6" w:rsidRDefault="005E79A6" w:rsidP="005E79A6">
      <w:pPr>
        <w:pStyle w:val="PlainText"/>
      </w:pPr>
    </w:p>
    <w:p w:rsidR="005E79A6" w:rsidRDefault="005E79A6" w:rsidP="005E79A6">
      <w:pPr>
        <w:pStyle w:val="PlainText"/>
      </w:pPr>
      <w:bookmarkStart w:id="0" w:name="_GoBack"/>
      <w:r>
        <w:t>*NC State Assistant Professor in Educational Policy Analysis and Program</w:t>
      </w:r>
    </w:p>
    <w:p w:rsidR="005E79A6" w:rsidRDefault="005E79A6" w:rsidP="005E79A6">
      <w:pPr>
        <w:pStyle w:val="PlainText"/>
      </w:pPr>
      <w:r>
        <w:t>Evaluation*</w:t>
      </w:r>
    </w:p>
    <w:bookmarkEnd w:id="0"/>
    <w:p w:rsidR="005E79A6" w:rsidRDefault="005E79A6" w:rsidP="005E79A6">
      <w:pPr>
        <w:pStyle w:val="PlainText"/>
      </w:pPr>
    </w:p>
    <w:p w:rsidR="005E79A6" w:rsidRDefault="005E79A6" w:rsidP="005E79A6">
      <w:pPr>
        <w:pStyle w:val="PlainText"/>
      </w:pPr>
      <w:r>
        <w:t>This tenure-track appointment at the rank of assistant professor will begin in August 2013. The successful candidate will teach and conduct research in the areas of educational policy and quantitative research methods.</w:t>
      </w:r>
    </w:p>
    <w:p w:rsidR="005E79A6" w:rsidRDefault="005E79A6" w:rsidP="005E79A6">
      <w:pPr>
        <w:pStyle w:val="PlainText"/>
      </w:pPr>
    </w:p>
    <w:p w:rsidR="005E79A6" w:rsidRDefault="005E79A6" w:rsidP="005E79A6">
      <w:pPr>
        <w:pStyle w:val="PlainText"/>
      </w:pPr>
      <w:r>
        <w:t>Candidates must have an earned doctorate in economics, education, political science, sociology, or a related area, a proven scholarly research and publication record associated with a research extensive university or demonstrated potential to establish such a record, and evidence of ability to generate external funding for research, such as from the Institute of Education Sciences and the National Science Foundation. Required skills include a research focus on important areas of K-16 policy, such as student achievement, teacher and leader quality and effectiveness, access and equity, school reform, and/or educational attainment; expertise in quasi-experimental research methods; the ability to teach introductory and advanced quantitative methods; experience or interest  in working with K-12 schools and/or  postsecondary institutions; and an interest  in contributing to the diversity and excellence of the academic community through research, teaching, and outreach. Expertise in field experiments is preferred.</w:t>
      </w:r>
    </w:p>
    <w:p w:rsidR="005E79A6" w:rsidRDefault="005E79A6" w:rsidP="005E79A6">
      <w:pPr>
        <w:pStyle w:val="PlainText"/>
      </w:pPr>
    </w:p>
    <w:p w:rsidR="005E79A6" w:rsidRDefault="005E79A6" w:rsidP="005E79A6">
      <w:pPr>
        <w:pStyle w:val="PlainText"/>
      </w:pPr>
      <w:r>
        <w:t>The successful candidate will establish a scholarly research, grant-writing, and publication record aligned with a research extensive university, engage in collaborative research involving other faculty within the College and the Friday Institute, teach graduate courses in educational policy and evaluation and quantitative methods, and teach and collaborate with other faculty responsible for designing and delivering instruction in the College's graduate level quantitative research methods sequence. He or she will advise graduate students and serve on doctoral committees in the department, work collaboratively with faculty colleagues and policy makers at the local, state and national level while preparing effective educational leaders to improve learner success and advance educational equity, participate in department and college governance, and work with diverse students, staff, and community members.</w:t>
      </w:r>
    </w:p>
    <w:p w:rsidR="005E79A6" w:rsidRDefault="005E79A6" w:rsidP="005E79A6">
      <w:pPr>
        <w:pStyle w:val="PlainText"/>
      </w:pPr>
    </w:p>
    <w:p w:rsidR="005E79A6" w:rsidRDefault="005E79A6" w:rsidP="005E79A6">
      <w:pPr>
        <w:pStyle w:val="PlainText"/>
      </w:pPr>
      <w:r>
        <w:t xml:space="preserve">Inquiries and nominations may be directed to Dr. Stephen Porter at </w:t>
      </w:r>
      <w:hyperlink r:id="rId9" w:history="1">
        <w:r>
          <w:rPr>
            <w:rStyle w:val="Hyperlink"/>
          </w:rPr>
          <w:t>srporter@ncsu.edu</w:t>
        </w:r>
      </w:hyperlink>
      <w:r>
        <w:t xml:space="preserve">.  Applicants should apply electronically at </w:t>
      </w:r>
      <w:hyperlink r:id="rId10" w:history="1">
        <w:r>
          <w:rPr>
            <w:rStyle w:val="Hyperlink"/>
          </w:rPr>
          <w:t>http://jobs.ncsu.edu</w:t>
        </w:r>
      </w:hyperlink>
      <w:r>
        <w:t xml:space="preserve">  (position #00007099).</w:t>
      </w:r>
    </w:p>
    <w:p w:rsidR="005E79A6" w:rsidRDefault="005E79A6" w:rsidP="005E79A6">
      <w:pPr>
        <w:pStyle w:val="PlainText"/>
      </w:pPr>
    </w:p>
    <w:p w:rsidR="005E79A6" w:rsidRDefault="005E79A6" w:rsidP="005E79A6">
      <w:pPr>
        <w:pStyle w:val="PlainText"/>
      </w:pPr>
      <w:r>
        <w:t xml:space="preserve"> *The Department of Leadership, Policy and Adult and Higher Education*</w:t>
      </w:r>
    </w:p>
    <w:p w:rsidR="005E79A6" w:rsidRDefault="005E79A6" w:rsidP="005E79A6">
      <w:pPr>
        <w:pStyle w:val="PlainText"/>
      </w:pPr>
    </w:p>
    <w:p w:rsidR="005E79A6" w:rsidRDefault="005E79A6" w:rsidP="005E79A6">
      <w:pPr>
        <w:pStyle w:val="PlainText"/>
      </w:pPr>
      <w:r>
        <w:t>The Department generates research that informs policy and practice and prepares effective educational leaders to advance equity and improve learner success. It offers a Ph.D. in Educational Research and Policy Analysis with five specialty areas (Adult and Community College Education, Educational Leadership, Educational Research and Policy Analysis, Higher Education Administration, and Workforce and Human Resource Education). The College has 105 faculty members, 1,200 graduate students, and 800 undergraduate students. It is committed to innovation for learning across the life span and has a strong tradition of securing external funding to solve pressing educational problems. We currently have $39.3 million in active research and development grants, including the leadership portion of the state’s Race to the Top grant. The positions provide unique opportunities for faculty to work with local and state educational policymakers on projects of mutual interest.  The College of Education at North Carolina State University is committed to recruiting, supporting, and fostering a diverse community of outstanding faculty, students, and staff.</w:t>
      </w:r>
    </w:p>
    <w:p w:rsidR="005E79A6" w:rsidRDefault="005E79A6" w:rsidP="005E79A6">
      <w:pPr>
        <w:pStyle w:val="PlainText"/>
      </w:pPr>
    </w:p>
    <w:p w:rsidR="005E79A6" w:rsidRDefault="005E79A6" w:rsidP="005E79A6">
      <w:pPr>
        <w:pStyle w:val="PlainText"/>
      </w:pPr>
      <w:r>
        <w:t xml:space="preserve">Vacancy announcements are also posted at: * </w:t>
      </w:r>
      <w:hyperlink r:id="rId11" w:history="1">
        <w:r>
          <w:rPr>
            <w:rStyle w:val="Hyperlink"/>
          </w:rPr>
          <w:t>http://ced.ncsu.edu/community/employment-opportunities*&lt;http://ced.ncsu.edu/community/employment-opportunities</w:t>
        </w:r>
      </w:hyperlink>
      <w:r>
        <w:t>&gt;</w:t>
      </w:r>
    </w:p>
    <w:p w:rsidR="005E79A6" w:rsidRDefault="005E79A6" w:rsidP="005E79A6">
      <w:pPr>
        <w:pStyle w:val="PlainText"/>
      </w:pPr>
    </w:p>
    <w:p w:rsidR="005E79A6" w:rsidRDefault="005E79A6" w:rsidP="005E79A6">
      <w:pPr>
        <w:pStyle w:val="PlainText"/>
      </w:pPr>
      <w:r>
        <w:t>*NC State University is an EEO/AA employer dedicated to diversity and</w:t>
      </w:r>
    </w:p>
    <w:p w:rsidR="005E79A6" w:rsidRDefault="005E79A6" w:rsidP="005E79A6">
      <w:pPr>
        <w:pStyle w:val="PlainText"/>
      </w:pPr>
      <w:proofErr w:type="gramStart"/>
      <w:r>
        <w:t>inclusion</w:t>
      </w:r>
      <w:proofErr w:type="gramEnd"/>
      <w:r>
        <w:t>.*</w:t>
      </w:r>
    </w:p>
    <w:p w:rsidR="00C4347D" w:rsidRDefault="00C4347D"/>
    <w:sectPr w:rsidR="00C434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79A6"/>
    <w:rsid w:val="005E79A6"/>
    <w:rsid w:val="00C36C3C"/>
    <w:rsid w:val="00C434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E79A6"/>
    <w:rPr>
      <w:color w:val="0000FF" w:themeColor="hyperlink"/>
      <w:u w:val="single"/>
    </w:rPr>
  </w:style>
  <w:style w:type="paragraph" w:styleId="PlainText">
    <w:name w:val="Plain Text"/>
    <w:basedOn w:val="Normal"/>
    <w:link w:val="PlainTextChar"/>
    <w:uiPriority w:val="99"/>
    <w:semiHidden/>
    <w:unhideWhenUsed/>
    <w:rsid w:val="005E79A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5E79A6"/>
    <w:rPr>
      <w:rFonts w:ascii="Calibri" w:hAnsi="Calibri"/>
      <w:szCs w:val="21"/>
    </w:rPr>
  </w:style>
  <w:style w:type="paragraph" w:styleId="Title">
    <w:name w:val="Title"/>
    <w:basedOn w:val="Normal"/>
    <w:link w:val="TitleChar"/>
    <w:uiPriority w:val="99"/>
    <w:qFormat/>
    <w:rsid w:val="005E79A6"/>
    <w:pPr>
      <w:snapToGrid w:val="0"/>
      <w:spacing w:after="0" w:line="240" w:lineRule="auto"/>
      <w:jc w:val="center"/>
    </w:pPr>
    <w:rPr>
      <w:rFonts w:ascii="Times New Roman" w:hAnsi="Times New Roman" w:cs="Times New Roman"/>
      <w:b/>
      <w:bCs/>
      <w:sz w:val="32"/>
      <w:szCs w:val="32"/>
    </w:rPr>
  </w:style>
  <w:style w:type="character" w:customStyle="1" w:styleId="TitleChar">
    <w:name w:val="Title Char"/>
    <w:basedOn w:val="DefaultParagraphFont"/>
    <w:link w:val="Title"/>
    <w:uiPriority w:val="99"/>
    <w:rsid w:val="005E79A6"/>
    <w:rPr>
      <w:rFonts w:ascii="Times New Roman" w:hAnsi="Times New Roman" w:cs="Times New Roman"/>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5E79A6"/>
    <w:rPr>
      <w:color w:val="0000FF" w:themeColor="hyperlink"/>
      <w:u w:val="single"/>
    </w:rPr>
  </w:style>
  <w:style w:type="paragraph" w:styleId="PlainText">
    <w:name w:val="Plain Text"/>
    <w:basedOn w:val="Normal"/>
    <w:link w:val="PlainTextChar"/>
    <w:uiPriority w:val="99"/>
    <w:semiHidden/>
    <w:unhideWhenUsed/>
    <w:rsid w:val="005E79A6"/>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5E79A6"/>
    <w:rPr>
      <w:rFonts w:ascii="Calibri" w:hAnsi="Calibri"/>
      <w:szCs w:val="21"/>
    </w:rPr>
  </w:style>
  <w:style w:type="paragraph" w:styleId="Title">
    <w:name w:val="Title"/>
    <w:basedOn w:val="Normal"/>
    <w:link w:val="TitleChar"/>
    <w:uiPriority w:val="99"/>
    <w:qFormat/>
    <w:rsid w:val="005E79A6"/>
    <w:pPr>
      <w:snapToGrid w:val="0"/>
      <w:spacing w:after="0" w:line="240" w:lineRule="auto"/>
      <w:jc w:val="center"/>
    </w:pPr>
    <w:rPr>
      <w:rFonts w:ascii="Times New Roman" w:hAnsi="Times New Roman" w:cs="Times New Roman"/>
      <w:b/>
      <w:bCs/>
      <w:sz w:val="32"/>
      <w:szCs w:val="32"/>
    </w:rPr>
  </w:style>
  <w:style w:type="character" w:customStyle="1" w:styleId="TitleChar">
    <w:name w:val="Title Char"/>
    <w:basedOn w:val="DefaultParagraphFont"/>
    <w:link w:val="Title"/>
    <w:uiPriority w:val="99"/>
    <w:rsid w:val="005E79A6"/>
    <w:rPr>
      <w:rFonts w:ascii="Times New Roman" w:hAnsi="Times New Roman" w:cs="Times New Roman"/>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7836">
      <w:bodyDiv w:val="1"/>
      <w:marLeft w:val="0"/>
      <w:marRight w:val="0"/>
      <w:marTop w:val="0"/>
      <w:marBottom w:val="0"/>
      <w:divBdr>
        <w:top w:val="none" w:sz="0" w:space="0" w:color="auto"/>
        <w:left w:val="none" w:sz="0" w:space="0" w:color="auto"/>
        <w:bottom w:val="none" w:sz="0" w:space="0" w:color="auto"/>
        <w:right w:val="none" w:sz="0" w:space="0" w:color="auto"/>
      </w:divBdr>
    </w:div>
    <w:div w:id="2049523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onnie_fusarelli@ncsu.ed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bcjohns2@ncsu.edu"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lse.ac.uk/emailDisclaimer" TargetMode="External"/><Relationship Id="rId11" Type="http://schemas.openxmlformats.org/officeDocument/2006/relationships/hyperlink" Target="http://ced.ncsu.edu/community/employment-opportunities*%3chttp:/ced.ncsu.edu/community/employment-opportunities" TargetMode="External"/><Relationship Id="rId5" Type="http://schemas.openxmlformats.org/officeDocument/2006/relationships/hyperlink" Target="http://jobs.ioe.ac.uk/" TargetMode="External"/><Relationship Id="rId10" Type="http://schemas.openxmlformats.org/officeDocument/2006/relationships/hyperlink" Target="http://jobs.ncsu.edu" TargetMode="External"/><Relationship Id="rId4" Type="http://schemas.openxmlformats.org/officeDocument/2006/relationships/webSettings" Target="webSettings.xml"/><Relationship Id="rId9" Type="http://schemas.openxmlformats.org/officeDocument/2006/relationships/hyperlink" Target="mailto:srporter@ncs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962</Words>
  <Characters>5490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6440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2</cp:revision>
  <dcterms:created xsi:type="dcterms:W3CDTF">2013-03-07T15:01:00Z</dcterms:created>
  <dcterms:modified xsi:type="dcterms:W3CDTF">2013-03-07T15:28:00Z</dcterms:modified>
</cp:coreProperties>
</file>