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000000"/>
          <w:sz w:val="22"/>
          <w:szCs w:val="22"/>
          <w:shd w:val="clear" w:color="auto" w:fill="FFFFFF"/>
          <w:lang w:val="en-GB"/>
        </w:rPr>
        <w:t>Dear colleagues,</w:t>
      </w:r>
    </w:p>
    <w:p w:rsidR="00C85F05" w:rsidRDefault="00C85F05" w:rsidP="00C85F05">
      <w:pPr>
        <w:rPr>
          <w:rFonts w:ascii="Calibri" w:hAnsi="Calibri" w:cs="Calibri"/>
          <w:color w:val="1F497D"/>
          <w:sz w:val="22"/>
          <w:szCs w:val="22"/>
          <w:lang w:val="en-GB"/>
        </w:rPr>
      </w:pPr>
    </w:p>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1F497D"/>
          <w:sz w:val="22"/>
          <w:szCs w:val="22"/>
          <w:shd w:val="clear" w:color="auto" w:fill="FFFFFF"/>
          <w:lang w:val="en-GB"/>
        </w:rPr>
        <w:t>T</w:t>
      </w:r>
      <w:r>
        <w:rPr>
          <w:rFonts w:ascii="Calibri" w:hAnsi="Calibri" w:cs="Calibri"/>
          <w:color w:val="000000"/>
          <w:sz w:val="22"/>
          <w:szCs w:val="22"/>
          <w:shd w:val="clear" w:color="auto" w:fill="FFFFFF"/>
          <w:lang w:val="en-GB"/>
        </w:rPr>
        <w:t xml:space="preserve">he OECD is launching the </w:t>
      </w:r>
      <w:hyperlink r:id="rId6" w:history="1">
        <w:r>
          <w:rPr>
            <w:rStyle w:val="Hyperlink"/>
            <w:rFonts w:ascii="Calibri" w:hAnsi="Calibri" w:cs="Calibri"/>
            <w:sz w:val="22"/>
            <w:szCs w:val="22"/>
            <w:shd w:val="clear" w:color="auto" w:fill="FFFFFF"/>
            <w:lang w:val="en-GB"/>
          </w:rPr>
          <w:t>Thomas J. Alexander Fellowship Programme</w:t>
        </w:r>
      </w:hyperlink>
      <w:r>
        <w:rPr>
          <w:rFonts w:ascii="Calibri" w:hAnsi="Calibri" w:cs="Calibri"/>
          <w:color w:val="000000"/>
          <w:sz w:val="22"/>
          <w:szCs w:val="22"/>
          <w:shd w:val="clear" w:color="auto" w:fill="FFFFFF"/>
          <w:lang w:val="en-GB"/>
        </w:rPr>
        <w:t xml:space="preserve"> to support individuals in conducting quantitative, evidence-based research on education, particularly in emerging economies. The programme, named after a former director of the OECD’s Education, Employment, Labour and Social Affairs department, will provide funding for up to one year, including time spent at OECD headquarters in Paris. Fellows, who will be encouraged to link their research to education policy and practice, particularly on equity in education, will be selected from among individuals working at universities, research institutes, government agencies or professional organisations. Candidates will be selected on the basis of the originality, potential, and scientific rigour of their proposals. Fellows will be expected to produce a publishable research paper or report at the end of their fellowship. Only </w:t>
      </w:r>
      <w:hyperlink r:id="rId7" w:history="1">
        <w:r>
          <w:rPr>
            <w:rStyle w:val="Hyperlink"/>
            <w:rFonts w:ascii="Calibri" w:hAnsi="Calibri" w:cs="Calibri"/>
            <w:sz w:val="22"/>
            <w:szCs w:val="22"/>
            <w:shd w:val="clear" w:color="auto" w:fill="FFFFFF"/>
            <w:lang w:val="en-GB"/>
          </w:rPr>
          <w:t>online applications</w:t>
        </w:r>
      </w:hyperlink>
      <w:r>
        <w:rPr>
          <w:rFonts w:ascii="Calibri" w:hAnsi="Calibri" w:cs="Calibri"/>
          <w:sz w:val="22"/>
          <w:szCs w:val="22"/>
          <w:lang w:val="en-GB"/>
        </w:rPr>
        <w:t xml:space="preserve"> </w:t>
      </w:r>
      <w:r>
        <w:rPr>
          <w:rFonts w:ascii="Calibri" w:hAnsi="Calibri" w:cs="Calibri"/>
          <w:color w:val="000000"/>
          <w:sz w:val="22"/>
          <w:szCs w:val="22"/>
          <w:shd w:val="clear" w:color="auto" w:fill="FFFFFF"/>
          <w:lang w:val="en-GB"/>
        </w:rPr>
        <w:t xml:space="preserve">will be accepted. </w:t>
      </w: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000000"/>
          <w:sz w:val="22"/>
          <w:szCs w:val="22"/>
          <w:shd w:val="clear" w:color="auto" w:fill="FFFFFF"/>
          <w:lang w:val="en-GB"/>
        </w:rPr>
        <w:t xml:space="preserve">We would appreciate your help in disseminating information about this opportunity. Please forward this e-mail to anyone who might be interested, and feel free to print and post the attached </w:t>
      </w:r>
      <w:hyperlink r:id="rId8" w:history="1">
        <w:r>
          <w:rPr>
            <w:rStyle w:val="Hyperlink"/>
            <w:rFonts w:ascii="Calibri" w:hAnsi="Calibri" w:cs="Calibri"/>
            <w:sz w:val="22"/>
            <w:szCs w:val="22"/>
            <w:shd w:val="clear" w:color="auto" w:fill="FFFFFF"/>
            <w:lang w:val="en-GB"/>
          </w:rPr>
          <w:t>poster</w:t>
        </w:r>
      </w:hyperlink>
      <w:r>
        <w:rPr>
          <w:rFonts w:ascii="Calibri" w:hAnsi="Calibri" w:cs="Calibri"/>
          <w:color w:val="000000"/>
          <w:sz w:val="22"/>
          <w:szCs w:val="22"/>
          <w:shd w:val="clear" w:color="auto" w:fill="FFFFFF"/>
          <w:lang w:val="en-GB"/>
        </w:rPr>
        <w:t xml:space="preserve">. </w:t>
      </w: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000000"/>
          <w:sz w:val="22"/>
          <w:szCs w:val="22"/>
          <w:shd w:val="clear" w:color="auto" w:fill="FFFFFF"/>
          <w:lang w:val="en-GB"/>
        </w:rPr>
        <w:t xml:space="preserve">To learn more about the programme, visit: </w:t>
      </w:r>
      <w:hyperlink r:id="rId9" w:history="1">
        <w:r>
          <w:rPr>
            <w:rStyle w:val="Hyperlink"/>
            <w:rFonts w:ascii="Calibri" w:hAnsi="Calibri" w:cs="Calibri"/>
            <w:sz w:val="22"/>
            <w:szCs w:val="22"/>
            <w:shd w:val="clear" w:color="auto" w:fill="FFFFFF"/>
            <w:lang w:val="en-GB"/>
          </w:rPr>
          <w:t>http://www.oecd.org/pisa/pisafellowshipsandgrants/</w:t>
        </w:r>
      </w:hyperlink>
      <w:r>
        <w:rPr>
          <w:rFonts w:ascii="Calibri" w:hAnsi="Calibri" w:cs="Calibri"/>
          <w:color w:val="000000"/>
          <w:sz w:val="22"/>
          <w:szCs w:val="22"/>
          <w:shd w:val="clear" w:color="auto" w:fill="FFFFFF"/>
          <w:lang w:val="en-GB"/>
        </w:rPr>
        <w:t xml:space="preserve"> </w:t>
      </w: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000000"/>
          <w:sz w:val="22"/>
          <w:szCs w:val="22"/>
          <w:shd w:val="clear" w:color="auto" w:fill="FFFFFF"/>
          <w:lang w:val="en-GB"/>
        </w:rPr>
        <w:t xml:space="preserve">To apply, visit: </w:t>
      </w:r>
      <w:hyperlink r:id="rId10" w:history="1">
        <w:r>
          <w:rPr>
            <w:rStyle w:val="Hyperlink"/>
            <w:rFonts w:ascii="Calibri" w:hAnsi="Calibri" w:cs="Calibri"/>
            <w:sz w:val="22"/>
            <w:szCs w:val="22"/>
            <w:shd w:val="clear" w:color="auto" w:fill="FFFFFF"/>
            <w:lang w:val="en-GB"/>
          </w:rPr>
          <w:t>https://oecd.taleo.net/careersection/ext/jobdetail.ftl?lang=en&amp;job=08382</w:t>
        </w:r>
      </w:hyperlink>
      <w:r>
        <w:rPr>
          <w:rFonts w:ascii="Calibri" w:hAnsi="Calibri" w:cs="Calibri"/>
          <w:color w:val="000000"/>
          <w:sz w:val="22"/>
          <w:szCs w:val="22"/>
          <w:shd w:val="clear" w:color="auto" w:fill="FFFFFF"/>
          <w:lang w:val="en-GB"/>
        </w:rPr>
        <w:t xml:space="preserve"> </w:t>
      </w: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000000"/>
          <w:sz w:val="22"/>
          <w:szCs w:val="22"/>
          <w:shd w:val="clear" w:color="auto" w:fill="FFFFFF"/>
          <w:lang w:val="en-GB"/>
        </w:rPr>
        <w:t xml:space="preserve">You can address any questions to: </w:t>
      </w:r>
      <w:hyperlink r:id="rId11" w:history="1">
        <w:r>
          <w:rPr>
            <w:rStyle w:val="Hyperlink"/>
            <w:rFonts w:ascii="Calibri" w:hAnsi="Calibri" w:cs="Calibri"/>
            <w:sz w:val="22"/>
            <w:szCs w:val="22"/>
            <w:shd w:val="clear" w:color="auto" w:fill="FFFFFF"/>
            <w:lang w:val="en-GB"/>
          </w:rPr>
          <w:t>edu.fellowships@oecd.org</w:t>
        </w:r>
      </w:hyperlink>
      <w:r>
        <w:rPr>
          <w:rFonts w:ascii="Calibri" w:hAnsi="Calibri" w:cs="Calibri"/>
          <w:color w:val="000000"/>
          <w:sz w:val="22"/>
          <w:szCs w:val="22"/>
          <w:shd w:val="clear" w:color="auto" w:fill="FFFFFF"/>
          <w:lang w:val="en-GB"/>
        </w:rPr>
        <w:t xml:space="preserve">. </w:t>
      </w: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000000"/>
          <w:sz w:val="22"/>
          <w:szCs w:val="22"/>
          <w:shd w:val="clear" w:color="auto" w:fill="FFFFFF"/>
          <w:lang w:val="en-GB"/>
        </w:rPr>
        <w:t xml:space="preserve">Thank you very much for your help.  </w:t>
      </w: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000000"/>
          <w:sz w:val="22"/>
          <w:szCs w:val="22"/>
          <w:shd w:val="clear" w:color="auto" w:fill="FFFFFF"/>
          <w:lang w:val="en-GB"/>
        </w:rPr>
      </w:pPr>
      <w:r>
        <w:rPr>
          <w:rFonts w:ascii="Calibri" w:hAnsi="Calibri" w:cs="Calibri"/>
          <w:color w:val="000000"/>
          <w:sz w:val="22"/>
          <w:szCs w:val="22"/>
          <w:shd w:val="clear" w:color="auto" w:fill="FFFFFF"/>
          <w:lang w:val="en-GB"/>
        </w:rPr>
        <w:t>Best regards,</w:t>
      </w:r>
    </w:p>
    <w:p w:rsidR="00C85F05" w:rsidRDefault="00C85F05" w:rsidP="00C85F05">
      <w:pPr>
        <w:rPr>
          <w:rFonts w:ascii="Calibri" w:hAnsi="Calibri" w:cs="Calibri"/>
          <w:color w:val="000000"/>
          <w:sz w:val="22"/>
          <w:szCs w:val="22"/>
          <w:shd w:val="clear" w:color="auto" w:fill="FFFFFF"/>
          <w:lang w:val="en-GB"/>
        </w:rPr>
      </w:pPr>
    </w:p>
    <w:p w:rsidR="00C85F05" w:rsidRDefault="00C85F05" w:rsidP="00C85F05">
      <w:pPr>
        <w:rPr>
          <w:rFonts w:ascii="Calibri" w:hAnsi="Calibri" w:cs="Calibri"/>
          <w:color w:val="1F497D"/>
          <w:sz w:val="22"/>
          <w:szCs w:val="22"/>
          <w:shd w:val="clear" w:color="auto" w:fill="FFFFFF"/>
          <w:lang w:val="en-GB"/>
        </w:rPr>
      </w:pPr>
      <w:r>
        <w:rPr>
          <w:rFonts w:ascii="Calibri" w:hAnsi="Calibri" w:cs="Calibri"/>
          <w:color w:val="1F497D"/>
          <w:sz w:val="22"/>
          <w:szCs w:val="22"/>
          <w:shd w:val="clear" w:color="auto" w:fill="FFFFFF"/>
          <w:lang w:val="en-GB"/>
        </w:rPr>
        <w:t xml:space="preserve">Guillermo </w:t>
      </w:r>
      <w:proofErr w:type="spellStart"/>
      <w:r>
        <w:rPr>
          <w:rFonts w:ascii="Calibri" w:hAnsi="Calibri" w:cs="Calibri"/>
          <w:color w:val="1F497D"/>
          <w:sz w:val="22"/>
          <w:szCs w:val="22"/>
          <w:shd w:val="clear" w:color="auto" w:fill="FFFFFF"/>
          <w:lang w:val="en-GB"/>
        </w:rPr>
        <w:t>Montt</w:t>
      </w:r>
      <w:proofErr w:type="spellEnd"/>
      <w:r>
        <w:rPr>
          <w:rFonts w:ascii="Calibri" w:hAnsi="Calibri" w:cs="Calibri"/>
          <w:color w:val="1F497D"/>
          <w:sz w:val="22"/>
          <w:szCs w:val="22"/>
          <w:shd w:val="clear" w:color="auto" w:fill="FFFFFF"/>
          <w:lang w:val="en-GB"/>
        </w:rPr>
        <w:t xml:space="preserve"> </w:t>
      </w:r>
    </w:p>
    <w:p w:rsidR="00C85F05" w:rsidRDefault="00C85F05" w:rsidP="00C85F05">
      <w:pPr>
        <w:rPr>
          <w:rFonts w:ascii="Calibri" w:hAnsi="Calibri" w:cs="Calibri"/>
          <w:color w:val="000000"/>
          <w:sz w:val="22"/>
          <w:szCs w:val="22"/>
          <w:shd w:val="clear" w:color="auto" w:fill="FFFFFF"/>
          <w:lang w:val="en-GB"/>
        </w:rPr>
      </w:pPr>
    </w:p>
    <w:p w:rsidR="00C85F05" w:rsidRDefault="00C85F05">
      <w:pPr>
        <w:pBdr>
          <w:bottom w:val="dotted" w:sz="24" w:space="1" w:color="auto"/>
        </w:pBdr>
      </w:pPr>
    </w:p>
    <w:p w:rsidR="00C85F05" w:rsidRDefault="00C85F05"/>
    <w:p w:rsidR="00C85F05" w:rsidRDefault="00C85F05" w:rsidP="00C85F05">
      <w:pPr>
        <w:jc w:val="center"/>
        <w:outlineLvl w:val="0"/>
        <w:rPr>
          <w:b/>
        </w:rPr>
      </w:pPr>
    </w:p>
    <w:p w:rsidR="00C85F05" w:rsidRDefault="00C85F05" w:rsidP="00C85F05">
      <w:pPr>
        <w:jc w:val="center"/>
        <w:outlineLvl w:val="0"/>
        <w:rPr>
          <w:b/>
        </w:rPr>
      </w:pPr>
    </w:p>
    <w:p w:rsidR="00C85F05" w:rsidRPr="00327E36" w:rsidRDefault="00C85F05" w:rsidP="00C85F05">
      <w:pPr>
        <w:jc w:val="center"/>
        <w:outlineLvl w:val="0"/>
        <w:rPr>
          <w:b/>
        </w:rPr>
      </w:pPr>
      <w:r>
        <w:rPr>
          <w:b/>
        </w:rPr>
        <w:t>Staff</w:t>
      </w:r>
      <w:r w:rsidRPr="00327E36">
        <w:rPr>
          <w:b/>
        </w:rPr>
        <w:t xml:space="preserve"> Position</w:t>
      </w:r>
    </w:p>
    <w:p w:rsidR="00C85F05" w:rsidRPr="00327E36" w:rsidRDefault="00C85F05" w:rsidP="00C85F05">
      <w:pPr>
        <w:jc w:val="center"/>
        <w:rPr>
          <w:b/>
        </w:rPr>
      </w:pPr>
      <w:r>
        <w:rPr>
          <w:b/>
        </w:rPr>
        <w:t>Research Associate</w:t>
      </w:r>
    </w:p>
    <w:p w:rsidR="00C85F05" w:rsidRPr="00327E36" w:rsidRDefault="00C85F05" w:rsidP="00C85F05">
      <w:pPr>
        <w:jc w:val="center"/>
        <w:outlineLvl w:val="0"/>
        <w:rPr>
          <w:b/>
        </w:rPr>
      </w:pPr>
      <w:r w:rsidRPr="00327E36">
        <w:rPr>
          <w:b/>
        </w:rPr>
        <w:t xml:space="preserve">Department of Leadership, Policy and Organizations </w:t>
      </w:r>
    </w:p>
    <w:p w:rsidR="00C85F05" w:rsidRPr="00327E36" w:rsidRDefault="00C85F05" w:rsidP="00C85F05">
      <w:pPr>
        <w:jc w:val="center"/>
        <w:outlineLvl w:val="0"/>
        <w:rPr>
          <w:b/>
        </w:rPr>
      </w:pPr>
      <w:r w:rsidRPr="00327E36">
        <w:rPr>
          <w:b/>
        </w:rPr>
        <w:t>Peabody College</w:t>
      </w:r>
    </w:p>
    <w:p w:rsidR="00C85F05" w:rsidRPr="00327E36" w:rsidRDefault="00C85F05" w:rsidP="00C85F05">
      <w:pPr>
        <w:jc w:val="center"/>
        <w:outlineLvl w:val="0"/>
        <w:rPr>
          <w:b/>
        </w:rPr>
      </w:pPr>
      <w:r w:rsidRPr="00327E36">
        <w:rPr>
          <w:b/>
        </w:rPr>
        <w:t>Vanderbilt University</w:t>
      </w:r>
    </w:p>
    <w:p w:rsidR="00C85F05" w:rsidRPr="00327E36" w:rsidRDefault="00C85F05" w:rsidP="00C85F05"/>
    <w:p w:rsidR="00C85F05" w:rsidRDefault="00C85F05" w:rsidP="00C85F05">
      <w:r>
        <w:t xml:space="preserve">The Department of Leadership, Policy, and Organizations in Vanderbilt University’s Peabody College is seeking two Research Associates to work on an externally funded research project focused on data driven decision-making for human capital decisions in schools. Prior research experience and expertise in school settings, specifically with teachers, principals, and/or central office personnel is highly desired. Successful applicants should have experience working on mixed methods research projects; experience designing, collecting, and analyzing data from interviews, focus groups, and surveys; experience with software programs for qualitative and </w:t>
      </w:r>
      <w:r>
        <w:lastRenderedPageBreak/>
        <w:t>statistical analyses; and be willing to travel.</w:t>
      </w:r>
      <w:r w:rsidRPr="0022346E">
        <w:t xml:space="preserve"> </w:t>
      </w:r>
      <w:r>
        <w:t xml:space="preserve">For more information and directions on how to apply, visit </w:t>
      </w:r>
      <w:hyperlink r:id="rId12" w:history="1">
        <w:r>
          <w:rPr>
            <w:rStyle w:val="Hyperlink"/>
          </w:rPr>
          <w:t>www.vanderbilt.jobs</w:t>
        </w:r>
      </w:hyperlink>
      <w:r>
        <w:t>.</w:t>
      </w:r>
    </w:p>
    <w:p w:rsidR="00C85F05" w:rsidRDefault="00C85F05" w:rsidP="00C85F05"/>
    <w:p w:rsidR="00C85F05" w:rsidRDefault="00C85F05" w:rsidP="00C85F05">
      <w:pPr>
        <w:pStyle w:val="PlainText"/>
        <w:rPr>
          <w:rFonts w:ascii="Times New Roman" w:hAnsi="Times New Roman"/>
          <w:sz w:val="24"/>
          <w:szCs w:val="24"/>
        </w:rPr>
      </w:pPr>
    </w:p>
    <w:p w:rsidR="00C85F05" w:rsidRPr="00327E36" w:rsidRDefault="00C85F05" w:rsidP="00C85F05">
      <w:pPr>
        <w:pStyle w:val="PlainText"/>
        <w:outlineLvl w:val="0"/>
        <w:rPr>
          <w:rFonts w:ascii="Times New Roman" w:hAnsi="Times New Roman"/>
          <w:sz w:val="24"/>
          <w:szCs w:val="24"/>
        </w:rPr>
      </w:pPr>
      <w:r w:rsidRPr="00327E36">
        <w:rPr>
          <w:rFonts w:ascii="Times New Roman" w:hAnsi="Times New Roman"/>
          <w:sz w:val="24"/>
          <w:szCs w:val="24"/>
        </w:rPr>
        <w:t xml:space="preserve">For inquiries, please contact Dr. </w:t>
      </w:r>
      <w:r>
        <w:rPr>
          <w:rFonts w:ascii="Times New Roman" w:hAnsi="Times New Roman"/>
          <w:sz w:val="24"/>
          <w:szCs w:val="24"/>
        </w:rPr>
        <w:t xml:space="preserve">Marisa </w:t>
      </w:r>
      <w:proofErr w:type="spellStart"/>
      <w:r>
        <w:rPr>
          <w:rFonts w:ascii="Times New Roman" w:hAnsi="Times New Roman"/>
          <w:sz w:val="24"/>
          <w:szCs w:val="24"/>
        </w:rPr>
        <w:t>Cannata</w:t>
      </w:r>
      <w:proofErr w:type="spellEnd"/>
      <w:r w:rsidRPr="00327E36">
        <w:rPr>
          <w:rFonts w:ascii="Times New Roman" w:hAnsi="Times New Roman"/>
          <w:sz w:val="24"/>
          <w:szCs w:val="24"/>
        </w:rPr>
        <w:t xml:space="preserve"> at</w:t>
      </w:r>
      <w:r>
        <w:rPr>
          <w:rFonts w:ascii="Times New Roman" w:hAnsi="Times New Roman"/>
          <w:sz w:val="24"/>
          <w:szCs w:val="24"/>
        </w:rPr>
        <w:t xml:space="preserve"> </w:t>
      </w:r>
      <w:hyperlink r:id="rId13" w:history="1">
        <w:r w:rsidRPr="002F0E0C">
          <w:rPr>
            <w:rStyle w:val="Hyperlink"/>
            <w:rFonts w:ascii="Times New Roman" w:hAnsi="Times New Roman"/>
            <w:sz w:val="24"/>
            <w:szCs w:val="24"/>
          </w:rPr>
          <w:t>marisa.cannata@vanderbilt.edu</w:t>
        </w:r>
      </w:hyperlink>
      <w:r w:rsidRPr="00327E36">
        <w:rPr>
          <w:rFonts w:ascii="Times New Roman" w:hAnsi="Times New Roman"/>
          <w:sz w:val="24"/>
          <w:szCs w:val="24"/>
        </w:rPr>
        <w:t>.</w:t>
      </w:r>
      <w:r>
        <w:rPr>
          <w:rFonts w:ascii="Times New Roman" w:hAnsi="Times New Roman"/>
          <w:sz w:val="24"/>
          <w:szCs w:val="24"/>
        </w:rPr>
        <w:tab/>
      </w:r>
      <w:r w:rsidRPr="00327E36">
        <w:rPr>
          <w:rFonts w:ascii="Times New Roman" w:hAnsi="Times New Roman"/>
          <w:sz w:val="24"/>
          <w:szCs w:val="24"/>
        </w:rPr>
        <w:t xml:space="preserve"> </w:t>
      </w:r>
    </w:p>
    <w:p w:rsidR="00C85F05" w:rsidRDefault="00C85F05" w:rsidP="00C85F05"/>
    <w:p w:rsidR="00C85F05" w:rsidRPr="00327E36" w:rsidRDefault="00C85F05" w:rsidP="00C85F05">
      <w:r w:rsidRPr="00327E36">
        <w:t xml:space="preserve">Vanderbilt University is an affirmative action/equal opportunity employer.  Minorities, women, and individuals with disabilities are encouraged to apply. </w:t>
      </w:r>
    </w:p>
    <w:p w:rsidR="00C85F05" w:rsidRPr="00327E36" w:rsidRDefault="00C85F05" w:rsidP="00C85F05"/>
    <w:p w:rsidR="00C85F05" w:rsidRPr="00327E36" w:rsidRDefault="00C85F05" w:rsidP="00C85F05">
      <w:pPr>
        <w:outlineLvl w:val="0"/>
      </w:pPr>
      <w:r w:rsidRPr="00327E36">
        <w:t>About the Department</w:t>
      </w:r>
    </w:p>
    <w:p w:rsidR="00C85F05" w:rsidRPr="00327E36" w:rsidRDefault="00C85F05" w:rsidP="00C85F05">
      <w:r w:rsidRPr="00327E36">
        <w:t xml:space="preserve">The mission of the Department of Leadership, Policy and Organizations is to understand and enhance the political, economic, organizational, and social contexts in which human learning takes place.  The department embraces multiple methodological and disciplinary approaches to the study of policies and practices that can improve outcomes for students and their families, individuals and their organizations, and enhance organizational effectiveness and reform.   The department operates masters and doctoral programs in K-12, international, and higher education/organizational leadership and policy, as well as undergraduate majors in leadership and organizational effectiveness, education policy, and international education.  These programs are ranked among the highest in the nation. </w:t>
      </w:r>
    </w:p>
    <w:p w:rsidR="00C85F05" w:rsidRPr="00327E36" w:rsidRDefault="00C85F05" w:rsidP="00C85F05"/>
    <w:p w:rsidR="00C85F05" w:rsidRPr="00327E36" w:rsidRDefault="00C85F05" w:rsidP="00C85F05">
      <w:r w:rsidRPr="00327E36">
        <w:t>For more information about the Department of Leadership, Poli</w:t>
      </w:r>
      <w:r>
        <w:t xml:space="preserve">cy and Organizations, visit the </w:t>
      </w:r>
      <w:r w:rsidRPr="00327E36">
        <w:t>website at</w:t>
      </w:r>
      <w:r w:rsidRPr="00597F8A">
        <w:t xml:space="preserve"> </w:t>
      </w:r>
      <w:hyperlink r:id="rId14" w:history="1">
        <w:r>
          <w:rPr>
            <w:rStyle w:val="Hyperlink"/>
          </w:rPr>
          <w:t>http://peabody.vanderbilt.edu/departments/lpo/index.php</w:t>
        </w:r>
      </w:hyperlink>
      <w:r>
        <w:t>.</w:t>
      </w:r>
    </w:p>
    <w:p w:rsidR="00C85F05" w:rsidRDefault="00C85F05">
      <w:pPr>
        <w:pBdr>
          <w:bottom w:val="dotted" w:sz="24" w:space="1" w:color="auto"/>
        </w:pBdr>
      </w:pPr>
    </w:p>
    <w:p w:rsidR="00C85F05" w:rsidRDefault="00C85F05">
      <w:pPr>
        <w:pBdr>
          <w:bottom w:val="dotted" w:sz="24" w:space="1" w:color="auto"/>
        </w:pBdr>
      </w:pPr>
    </w:p>
    <w:p w:rsidR="00C85F05" w:rsidRDefault="00C85F05">
      <w:pPr>
        <w:pBdr>
          <w:bottom w:val="dotted" w:sz="24" w:space="1" w:color="auto"/>
        </w:pBdr>
      </w:pPr>
    </w:p>
    <w:p w:rsidR="00C85F05" w:rsidRDefault="00C85F05" w:rsidP="00C85F05">
      <w:pPr>
        <w:spacing w:after="240"/>
        <w:rPr>
          <w:rFonts w:ascii="Tahoma" w:eastAsia="Times New Roman" w:hAnsi="Tahoma" w:cs="Tahoma"/>
          <w:color w:val="000000"/>
          <w:sz w:val="20"/>
          <w:szCs w:val="20"/>
        </w:rPr>
      </w:pPr>
      <w:proofErr w:type="gramStart"/>
      <w:r>
        <w:rPr>
          <w:rFonts w:ascii="Tahoma" w:eastAsia="Times New Roman" w:hAnsi="Tahoma" w:cs="Tahoma"/>
          <w:color w:val="000000"/>
          <w:sz w:val="20"/>
          <w:szCs w:val="20"/>
        </w:rPr>
        <w:t>Recirculating this due to a change in wording in ad.</w:t>
      </w:r>
      <w:proofErr w:type="gramEnd"/>
      <w:r>
        <w:rPr>
          <w:rFonts w:ascii="Tahoma" w:eastAsia="Times New Roman" w:hAnsi="Tahoma" w:cs="Tahoma"/>
          <w:color w:val="000000"/>
          <w:sz w:val="20"/>
          <w:szCs w:val="20"/>
        </w:rPr>
        <w:t xml:space="preserve"> As the ad now makes clear we welcome applications from those with no postdoctoral experience. </w:t>
      </w:r>
    </w:p>
    <w:p w:rsidR="00C85F05" w:rsidRDefault="00C85F05" w:rsidP="00C85F05">
      <w:pPr>
        <w:pStyle w:val="NormalWeb"/>
        <w:rPr>
          <w:rFonts w:ascii="Tahoma" w:hAnsi="Tahoma" w:cs="Tahoma"/>
          <w:color w:val="000000"/>
          <w:sz w:val="20"/>
          <w:szCs w:val="20"/>
        </w:rPr>
      </w:pPr>
      <w:r>
        <w:rPr>
          <w:rFonts w:ascii="TimesNewRomanPS" w:hAnsi="TimesNewRomanPS" w:cs="Tahoma"/>
          <w:b/>
          <w:bCs/>
          <w:color w:val="000000"/>
        </w:rPr>
        <w:t>ASSISTANT PROFESSOR</w:t>
      </w:r>
      <w:r>
        <w:rPr>
          <w:rFonts w:ascii="TimesNewRomanPS" w:hAnsi="TimesNewRomanPS" w:cs="Tahoma"/>
          <w:b/>
          <w:bCs/>
          <w:color w:val="000000"/>
        </w:rPr>
        <w:br/>
        <w:t xml:space="preserve">TENURE TRACK POSITION IN PUBLIC POLICY </w:t>
      </w:r>
    </w:p>
    <w:p w:rsidR="00C85F05" w:rsidRDefault="00C85F05" w:rsidP="00C85F05">
      <w:pPr>
        <w:pStyle w:val="NormalWeb"/>
        <w:rPr>
          <w:rFonts w:ascii="Tahoma" w:hAnsi="Tahoma" w:cs="Tahoma"/>
          <w:color w:val="000000"/>
          <w:sz w:val="20"/>
          <w:szCs w:val="20"/>
        </w:rPr>
      </w:pPr>
      <w:r>
        <w:rPr>
          <w:rFonts w:ascii="TimesNewRomanPS" w:hAnsi="TimesNewRomanPS" w:cs="Tahoma"/>
          <w:b/>
          <w:bCs/>
          <w:color w:val="000000"/>
        </w:rPr>
        <w:t xml:space="preserve">University of North Carolina at Chapel Hill </w:t>
      </w:r>
    </w:p>
    <w:p w:rsidR="00C85F05" w:rsidRDefault="00C85F05" w:rsidP="00C85F05">
      <w:pPr>
        <w:pStyle w:val="NormalWeb"/>
        <w:rPr>
          <w:rFonts w:ascii="Tahoma" w:hAnsi="Tahoma" w:cs="Tahoma"/>
          <w:color w:val="000000"/>
          <w:sz w:val="20"/>
          <w:szCs w:val="20"/>
        </w:rPr>
      </w:pPr>
    </w:p>
    <w:p w:rsidR="00C85F05" w:rsidRDefault="00C85F05" w:rsidP="00C85F05">
      <w:pPr>
        <w:pStyle w:val="NormalWeb"/>
        <w:rPr>
          <w:rFonts w:ascii="Tahoma" w:hAnsi="Tahoma" w:cs="Tahoma"/>
          <w:color w:val="000000"/>
          <w:sz w:val="20"/>
          <w:szCs w:val="20"/>
        </w:rPr>
      </w:pPr>
      <w:r>
        <w:rPr>
          <w:rFonts w:ascii="TimesNewRomanPSMT" w:hAnsi="TimesNewRomanPSMT" w:cs="Tahoma"/>
          <w:color w:val="000000"/>
          <w:sz w:val="22"/>
          <w:szCs w:val="22"/>
        </w:rPr>
        <w:t xml:space="preserve">The Department of Public Policy at the North Carolina at Chapel Hill seeks to fill a tenure-track position in Public Policy beginning July 1, 2013. We seek to fill this position at the assistant level (preferably with two to four years of postdoctoral experience), with a Ph.D. in Public Policy, Education, or a related social science discipline/field (such as developmental psychology, economics of education, or sociology of education). The candidate should have strong quantitative analysis skills and demonstrated research and teaching interests in education policy, including broad questions of poverty and inequality. The individual selected will teach undergraduate and/or graduate courses in education policy, undergraduate core courses (including Policy Innovation and Analysis), and courses in research design and quantitative methods. </w:t>
      </w:r>
    </w:p>
    <w:p w:rsidR="00C85F05" w:rsidRDefault="00C85F05" w:rsidP="00C85F05">
      <w:pPr>
        <w:pStyle w:val="NormalWeb"/>
        <w:rPr>
          <w:rFonts w:ascii="Tahoma" w:hAnsi="Tahoma" w:cs="Tahoma"/>
          <w:color w:val="000000"/>
          <w:sz w:val="20"/>
          <w:szCs w:val="20"/>
        </w:rPr>
      </w:pPr>
    </w:p>
    <w:p w:rsidR="00C85F05" w:rsidRDefault="00C85F05" w:rsidP="00C85F05">
      <w:pPr>
        <w:pStyle w:val="NormalWeb"/>
        <w:rPr>
          <w:rFonts w:ascii="Tahoma" w:hAnsi="Tahoma" w:cs="Tahoma"/>
          <w:color w:val="000000"/>
          <w:sz w:val="20"/>
          <w:szCs w:val="20"/>
        </w:rPr>
      </w:pPr>
      <w:r>
        <w:rPr>
          <w:rFonts w:ascii="TimesNewRomanPSMT" w:hAnsi="TimesNewRomanPSMT" w:cs="Tahoma"/>
          <w:color w:val="000000"/>
          <w:sz w:val="22"/>
          <w:szCs w:val="22"/>
        </w:rPr>
        <w:t xml:space="preserve">Over the past five years, the Department has built a strong research initiative in education policy to examine teacher effectiveness, teacher education programs, school finance, performance pay, and educational accountability. The team has built a unique data archive consisting of every student and their academic test scores in grades 3-12 in North Carolina over the last five years, linked with student, teacher, classroom, and school information. This initiative’s research has policy implications that extend to both state and national education policy debates. </w:t>
      </w:r>
    </w:p>
    <w:p w:rsidR="00C85F05" w:rsidRDefault="00C85F05" w:rsidP="00C85F05">
      <w:pPr>
        <w:pStyle w:val="NormalWeb"/>
        <w:rPr>
          <w:rFonts w:ascii="Tahoma" w:hAnsi="Tahoma" w:cs="Tahoma"/>
          <w:color w:val="000000"/>
          <w:sz w:val="20"/>
          <w:szCs w:val="20"/>
        </w:rPr>
      </w:pPr>
    </w:p>
    <w:p w:rsidR="00C85F05" w:rsidRDefault="00C85F05" w:rsidP="00C85F05">
      <w:pPr>
        <w:pStyle w:val="NormalWeb"/>
        <w:rPr>
          <w:rFonts w:ascii="Tahoma" w:hAnsi="Tahoma" w:cs="Tahoma"/>
          <w:color w:val="000000"/>
          <w:sz w:val="20"/>
          <w:szCs w:val="20"/>
        </w:rPr>
      </w:pPr>
      <w:r>
        <w:rPr>
          <w:rFonts w:ascii="TimesNewRomanPSMT" w:hAnsi="TimesNewRomanPSMT" w:cs="Tahoma"/>
          <w:color w:val="000000"/>
          <w:sz w:val="22"/>
          <w:szCs w:val="22"/>
        </w:rPr>
        <w:lastRenderedPageBreak/>
        <w:t xml:space="preserve">The Department of Public Policy is an academic unit within the College of Arts and Sciences. It confers B.A. and Ph.D. degrees and works closely with other degree granting social science departments in the College, as well as departments and schools offering professional master’s degrees, such as education, business, environmental sciences and engineering, social work, health policy, and law. For more information, see </w:t>
      </w:r>
      <w:hyperlink r:id="rId15" w:history="1">
        <w:r>
          <w:rPr>
            <w:rStyle w:val="Hyperlink"/>
            <w:rFonts w:ascii="TimesNewRomanPSMT" w:hAnsi="TimesNewRomanPSMT" w:cs="Tahoma"/>
            <w:sz w:val="22"/>
            <w:szCs w:val="22"/>
          </w:rPr>
          <w:t>http://publicpolicy.unc.edu/</w:t>
        </w:r>
      </w:hyperlink>
      <w:r>
        <w:rPr>
          <w:rFonts w:ascii="TimesNewRomanPSMT" w:hAnsi="TimesNewRomanPSMT" w:cs="Tahoma"/>
          <w:color w:val="0000FF"/>
          <w:sz w:val="22"/>
          <w:szCs w:val="22"/>
        </w:rPr>
        <w:t xml:space="preserve">. </w:t>
      </w:r>
      <w:r>
        <w:rPr>
          <w:rFonts w:ascii="TimesNewRomanPSMT" w:hAnsi="TimesNewRomanPSMT" w:cs="Tahoma"/>
          <w:color w:val="000000"/>
          <w:sz w:val="22"/>
          <w:szCs w:val="22"/>
        </w:rPr>
        <w:t xml:space="preserve">The Department currently has a full-time faculty of 14, about 300 undergraduate majors, and 30 doctoral students. </w:t>
      </w:r>
    </w:p>
    <w:p w:rsidR="00C85F05" w:rsidRDefault="00C85F05" w:rsidP="00C85F05">
      <w:pPr>
        <w:pStyle w:val="NormalWeb"/>
        <w:rPr>
          <w:rFonts w:ascii="Tahoma" w:hAnsi="Tahoma" w:cs="Tahoma"/>
          <w:color w:val="000000"/>
          <w:sz w:val="20"/>
          <w:szCs w:val="20"/>
        </w:rPr>
      </w:pPr>
    </w:p>
    <w:p w:rsidR="00C85F05" w:rsidRDefault="00C85F05" w:rsidP="00C85F05">
      <w:pPr>
        <w:pStyle w:val="NormalWeb"/>
        <w:rPr>
          <w:rFonts w:ascii="Tahoma" w:hAnsi="Tahoma" w:cs="Tahoma"/>
          <w:color w:val="000000"/>
          <w:sz w:val="20"/>
          <w:szCs w:val="20"/>
        </w:rPr>
      </w:pPr>
      <w:r>
        <w:rPr>
          <w:rFonts w:ascii="TimesNewRomanPSMT" w:hAnsi="TimesNewRomanPSMT" w:cs="Tahoma"/>
          <w:color w:val="000000"/>
          <w:sz w:val="22"/>
          <w:szCs w:val="22"/>
        </w:rPr>
        <w:t xml:space="preserve">Interested candidates should send a cover letter which describes the candidate’s research interests, articulates the candidate’s rationale for seeking a position in an interdisciplinary public policy department, and explains how the candidate’s teaching and research expertise fits into the needs described above; a CV; four (4) letters of reference from tenure-track professors at the assistant professor level or higher; and a sample of written work. </w:t>
      </w:r>
    </w:p>
    <w:p w:rsidR="00C85F05" w:rsidRDefault="00C85F05" w:rsidP="00C85F05">
      <w:pPr>
        <w:pStyle w:val="NormalWeb"/>
        <w:rPr>
          <w:rFonts w:ascii="Tahoma" w:hAnsi="Tahoma" w:cs="Tahoma"/>
          <w:color w:val="000000"/>
          <w:sz w:val="20"/>
          <w:szCs w:val="20"/>
        </w:rPr>
      </w:pPr>
    </w:p>
    <w:p w:rsidR="00C85F05" w:rsidRDefault="00C85F05" w:rsidP="00C85F05">
      <w:pPr>
        <w:pStyle w:val="NormalWeb"/>
        <w:rPr>
          <w:rFonts w:ascii="Tahoma" w:hAnsi="Tahoma" w:cs="Tahoma"/>
          <w:color w:val="000000"/>
          <w:sz w:val="20"/>
          <w:szCs w:val="20"/>
        </w:rPr>
      </w:pPr>
      <w:r>
        <w:rPr>
          <w:rFonts w:ascii="TimesNewRomanPSMT" w:hAnsi="TimesNewRomanPSMT" w:cs="Tahoma"/>
          <w:color w:val="000000"/>
          <w:sz w:val="22"/>
          <w:szCs w:val="22"/>
        </w:rPr>
        <w:t xml:space="preserve">Please apply online at </w:t>
      </w:r>
      <w:hyperlink r:id="rId16" w:history="1">
        <w:r>
          <w:rPr>
            <w:rStyle w:val="Hyperlink"/>
            <w:rFonts w:ascii="TimesNewRomanPSMT" w:hAnsi="TimesNewRomanPSMT" w:cs="Tahoma"/>
            <w:sz w:val="22"/>
            <w:szCs w:val="22"/>
          </w:rPr>
          <w:t>http://unc.peopleadmin.com/postings/9176</w:t>
        </w:r>
      </w:hyperlink>
      <w:r>
        <w:rPr>
          <w:rFonts w:ascii="TimesNewRomanPSMT" w:hAnsi="TimesNewRomanPSMT" w:cs="Tahoma"/>
          <w:color w:val="167AC1"/>
          <w:sz w:val="22"/>
          <w:szCs w:val="22"/>
        </w:rPr>
        <w:t xml:space="preserve">. </w:t>
      </w:r>
      <w:r>
        <w:rPr>
          <w:rFonts w:ascii="TimesNewRomanPSMT" w:hAnsi="TimesNewRomanPSMT" w:cs="Tahoma"/>
          <w:color w:val="000000"/>
          <w:sz w:val="22"/>
          <w:szCs w:val="22"/>
        </w:rPr>
        <w:t xml:space="preserve">The cover letter, CV, and samples of written work should be attached to the electronic application online. </w:t>
      </w:r>
      <w:r>
        <w:rPr>
          <w:rFonts w:ascii="TimesNewRomanPS" w:hAnsi="TimesNewRomanPS" w:cs="Tahoma"/>
          <w:b/>
          <w:bCs/>
          <w:color w:val="000000"/>
          <w:sz w:val="22"/>
          <w:szCs w:val="22"/>
        </w:rPr>
        <w:t xml:space="preserve">Paper applications will not be accepted. </w:t>
      </w:r>
      <w:r>
        <w:rPr>
          <w:rFonts w:ascii="TimesNewRomanPSMT" w:hAnsi="TimesNewRomanPSMT" w:cs="Tahoma"/>
          <w:color w:val="000000"/>
          <w:sz w:val="22"/>
          <w:szCs w:val="22"/>
        </w:rPr>
        <w:t xml:space="preserve">Letters of reference should be mailed to Public Policy/Education Policy Search, UNC Department of Public Policy, CB#3435 Abernethy Hall, Chapel Hill, NC 27599-3435. An information session will be held at the APPAM Conference. Review of applications will begin in December and continue until the position is filled. </w:t>
      </w:r>
    </w:p>
    <w:p w:rsidR="00C85F05" w:rsidRDefault="00C85F05" w:rsidP="00C85F05">
      <w:pPr>
        <w:pStyle w:val="NormalWeb"/>
        <w:rPr>
          <w:rFonts w:ascii="Tahoma" w:hAnsi="Tahoma" w:cs="Tahoma"/>
          <w:color w:val="000000"/>
          <w:sz w:val="20"/>
          <w:szCs w:val="20"/>
        </w:rPr>
      </w:pPr>
    </w:p>
    <w:p w:rsidR="00C85F05" w:rsidRDefault="00C85F05" w:rsidP="00C85F05">
      <w:pPr>
        <w:pStyle w:val="NormalWeb"/>
        <w:rPr>
          <w:rFonts w:ascii="Tahoma" w:hAnsi="Tahoma" w:cs="Tahoma"/>
          <w:color w:val="000000"/>
          <w:sz w:val="20"/>
          <w:szCs w:val="20"/>
        </w:rPr>
      </w:pPr>
      <w:r>
        <w:rPr>
          <w:rFonts w:ascii="TimesNewRomanPS" w:hAnsi="TimesNewRomanPS" w:cs="Tahoma"/>
          <w:i/>
          <w:iCs/>
          <w:color w:val="000000"/>
          <w:sz w:val="22"/>
          <w:szCs w:val="22"/>
        </w:rPr>
        <w:t xml:space="preserve">The University of North Carolina is an equal opportunity employer. Applications are particularly encouraged from women and minority scholars. </w:t>
      </w:r>
    </w:p>
    <w:p w:rsidR="00C85F05" w:rsidRDefault="00C85F05" w:rsidP="00C85F05">
      <w:pPr>
        <w:spacing w:after="240"/>
        <w:rPr>
          <w:rFonts w:ascii="Tahoma" w:eastAsia="Times New Roman" w:hAnsi="Tahoma" w:cs="Tahoma"/>
          <w:color w:val="000000"/>
          <w:sz w:val="20"/>
          <w:szCs w:val="20"/>
        </w:rPr>
      </w:pPr>
    </w:p>
    <w:p w:rsidR="00C85F05" w:rsidRDefault="00C85F05" w:rsidP="00C85F05">
      <w:r>
        <w:t> </w:t>
      </w:r>
    </w:p>
    <w:p w:rsidR="00C85F05" w:rsidRDefault="00C85F05" w:rsidP="00C85F05">
      <w:pPr>
        <w:rPr>
          <w:rStyle w:val="apple-style-span"/>
          <w:rFonts w:ascii="Arial" w:eastAsia="Times New Roman" w:hAnsi="Arial" w:cs="Arial"/>
          <w:color w:val="000000"/>
        </w:rPr>
      </w:pPr>
      <w:r>
        <w:rPr>
          <w:rStyle w:val="apple-style-span"/>
          <w:rFonts w:ascii="Arial" w:eastAsia="Times New Roman" w:hAnsi="Arial" w:cs="Arial"/>
          <w:color w:val="000000"/>
        </w:rPr>
        <w:t>-----------------------------------------------------------</w:t>
      </w:r>
      <w:r>
        <w:rPr>
          <w:rStyle w:val="apple-style-span"/>
          <w:rFonts w:ascii="Arial" w:eastAsia="Times New Roman" w:hAnsi="Arial" w:cs="Arial"/>
          <w:color w:val="000000"/>
        </w:rPr>
        <w:br/>
        <w:t>Douglas Lee Lauen</w:t>
      </w:r>
      <w:r>
        <w:rPr>
          <w:rStyle w:val="apple-style-span"/>
          <w:rFonts w:ascii="Arial" w:eastAsia="Times New Roman" w:hAnsi="Arial" w:cs="Arial"/>
          <w:color w:val="000000"/>
        </w:rPr>
        <w:br/>
        <w:t>Assistant Professor</w:t>
      </w:r>
      <w:r>
        <w:rPr>
          <w:rStyle w:val="apple-style-span"/>
          <w:rFonts w:ascii="Arial" w:eastAsia="Times New Roman" w:hAnsi="Arial" w:cs="Arial"/>
          <w:color w:val="000000"/>
        </w:rPr>
        <w:br/>
        <w:t>Department of Public Policy</w:t>
      </w:r>
      <w:r>
        <w:rPr>
          <w:rStyle w:val="apple-style-span"/>
          <w:rFonts w:ascii="Arial" w:eastAsia="Times New Roman" w:hAnsi="Arial" w:cs="Arial"/>
          <w:color w:val="000000"/>
        </w:rPr>
        <w:br/>
        <w:t>University of North Carolina at Chapel Hill</w:t>
      </w:r>
      <w:r>
        <w:rPr>
          <w:rStyle w:val="apple-style-span"/>
          <w:rFonts w:ascii="Arial" w:eastAsia="Times New Roman" w:hAnsi="Arial" w:cs="Arial"/>
          <w:color w:val="000000"/>
        </w:rPr>
        <w:br/>
        <w:t>Abernethy Hall, CB#3435</w:t>
      </w:r>
      <w:r>
        <w:rPr>
          <w:rStyle w:val="apple-style-span"/>
          <w:rFonts w:ascii="Arial" w:eastAsia="Times New Roman" w:hAnsi="Arial" w:cs="Arial"/>
          <w:color w:val="000000"/>
        </w:rPr>
        <w:br/>
        <w:t>Room 121A</w:t>
      </w:r>
      <w:r>
        <w:rPr>
          <w:rStyle w:val="apple-style-span"/>
          <w:rFonts w:ascii="Arial" w:eastAsia="Times New Roman" w:hAnsi="Arial" w:cs="Arial"/>
          <w:color w:val="000000"/>
        </w:rPr>
        <w:br/>
        <w:t>Chapel Hill, NC 27599-3435</w:t>
      </w:r>
    </w:p>
    <w:p w:rsidR="00C85F05" w:rsidRDefault="00C85F05" w:rsidP="00C85F05">
      <w:pPr>
        <w:pBdr>
          <w:bottom w:val="dotted" w:sz="24" w:space="1" w:color="auto"/>
        </w:pBdr>
        <w:rPr>
          <w:rStyle w:val="apple-style-span"/>
          <w:rFonts w:ascii="Arial" w:eastAsia="Times New Roman" w:hAnsi="Arial" w:cs="Arial"/>
          <w:color w:val="000000"/>
        </w:rPr>
      </w:pPr>
    </w:p>
    <w:p w:rsidR="00C85F05" w:rsidRDefault="00C85F05" w:rsidP="00C85F05">
      <w:pPr>
        <w:rPr>
          <w:i/>
          <w:iCs/>
          <w:color w:val="000000"/>
          <w:sz w:val="22"/>
          <w:szCs w:val="22"/>
        </w:rPr>
      </w:pPr>
      <w:r>
        <w:rPr>
          <w:i/>
          <w:iCs/>
          <w:color w:val="000000"/>
          <w:sz w:val="22"/>
          <w:szCs w:val="22"/>
        </w:rPr>
        <w:t>Hello,</w:t>
      </w:r>
    </w:p>
    <w:p w:rsidR="00C85F05" w:rsidRDefault="00C85F05" w:rsidP="00C85F05">
      <w:pPr>
        <w:rPr>
          <w:i/>
          <w:iCs/>
          <w:color w:val="000000"/>
          <w:sz w:val="22"/>
          <w:szCs w:val="22"/>
        </w:rPr>
      </w:pPr>
    </w:p>
    <w:p w:rsidR="00C85F05" w:rsidRDefault="00C85F05" w:rsidP="00C85F05">
      <w:pPr>
        <w:rPr>
          <w:i/>
          <w:iCs/>
          <w:color w:val="000000"/>
          <w:sz w:val="22"/>
          <w:szCs w:val="22"/>
        </w:rPr>
      </w:pPr>
      <w:r>
        <w:rPr>
          <w:i/>
          <w:iCs/>
          <w:color w:val="000000"/>
          <w:sz w:val="22"/>
          <w:szCs w:val="22"/>
        </w:rPr>
        <w:t>We currently are recruiting for a position in Applied Research Methods, Mixed Methods, Statistics, and Data Analysis. Kindly forward the attached position announcement to your section members. Thanks for your assistance.</w:t>
      </w:r>
    </w:p>
    <w:p w:rsidR="00C85F05" w:rsidRDefault="00C85F05" w:rsidP="00C85F05">
      <w:pPr>
        <w:rPr>
          <w:i/>
          <w:iCs/>
          <w:color w:val="000000"/>
          <w:sz w:val="22"/>
          <w:szCs w:val="22"/>
        </w:rPr>
      </w:pPr>
    </w:p>
    <w:p w:rsidR="00C85F05" w:rsidRDefault="00C85F05" w:rsidP="00C85F05">
      <w:pPr>
        <w:rPr>
          <w:rFonts w:ascii="Calibri" w:hAnsi="Calibri" w:cs="Calibri"/>
          <w:color w:val="000000"/>
          <w:sz w:val="22"/>
          <w:szCs w:val="22"/>
        </w:rPr>
      </w:pPr>
    </w:p>
    <w:p w:rsidR="00C85F05" w:rsidRDefault="00C85F05" w:rsidP="00C85F05">
      <w:pPr>
        <w:rPr>
          <w:rFonts w:ascii="Calisto MT" w:hAnsi="Calisto MT"/>
          <w:i/>
          <w:iCs/>
          <w:color w:val="000000"/>
          <w:sz w:val="22"/>
          <w:szCs w:val="22"/>
        </w:rPr>
      </w:pPr>
      <w:r>
        <w:rPr>
          <w:rFonts w:ascii="Calisto MT" w:hAnsi="Calisto MT"/>
          <w:i/>
          <w:iCs/>
          <w:color w:val="000000"/>
          <w:sz w:val="22"/>
          <w:szCs w:val="22"/>
        </w:rPr>
        <w:t>Jeffrey Davis</w:t>
      </w:r>
    </w:p>
    <w:p w:rsidR="00C85F05" w:rsidRDefault="00C85F05" w:rsidP="00C85F05">
      <w:pPr>
        <w:rPr>
          <w:rFonts w:ascii="Calisto MT" w:hAnsi="Calisto MT"/>
          <w:i/>
          <w:iCs/>
          <w:color w:val="000000"/>
          <w:sz w:val="22"/>
          <w:szCs w:val="22"/>
        </w:rPr>
      </w:pPr>
      <w:r>
        <w:rPr>
          <w:rFonts w:ascii="Calisto MT" w:hAnsi="Calisto MT"/>
          <w:i/>
          <w:iCs/>
          <w:color w:val="000000"/>
          <w:sz w:val="22"/>
          <w:szCs w:val="22"/>
        </w:rPr>
        <w:t>Search Committee Chair</w:t>
      </w:r>
    </w:p>
    <w:p w:rsidR="00C85F05" w:rsidRDefault="00C85F05" w:rsidP="00C85F05">
      <w:pPr>
        <w:rPr>
          <w:rFonts w:ascii="Calisto MT" w:hAnsi="Calisto MT"/>
          <w:i/>
          <w:iCs/>
          <w:color w:val="000000"/>
          <w:sz w:val="22"/>
          <w:szCs w:val="22"/>
        </w:rPr>
      </w:pPr>
      <w:r>
        <w:rPr>
          <w:rFonts w:ascii="Calisto MT" w:hAnsi="Calisto MT"/>
          <w:i/>
          <w:iCs/>
          <w:color w:val="000000"/>
          <w:sz w:val="22"/>
          <w:szCs w:val="22"/>
        </w:rPr>
        <w:t>Department of Sociology</w:t>
      </w:r>
    </w:p>
    <w:p w:rsidR="00C85F05" w:rsidRDefault="00C85F05" w:rsidP="00C85F05">
      <w:pPr>
        <w:rPr>
          <w:rFonts w:ascii="Calisto MT" w:hAnsi="Calisto MT"/>
          <w:i/>
          <w:iCs/>
          <w:color w:val="000000"/>
          <w:sz w:val="22"/>
          <w:szCs w:val="22"/>
        </w:rPr>
      </w:pPr>
      <w:r>
        <w:rPr>
          <w:rFonts w:ascii="Calisto MT" w:hAnsi="Calisto MT"/>
          <w:i/>
          <w:iCs/>
          <w:color w:val="000000"/>
          <w:sz w:val="22"/>
          <w:szCs w:val="22"/>
        </w:rPr>
        <w:t>California State University, Long Beach</w:t>
      </w:r>
    </w:p>
    <w:p w:rsidR="00C85F05" w:rsidRDefault="00C85F05" w:rsidP="00C85F05">
      <w:pPr>
        <w:rPr>
          <w:rFonts w:ascii="Calisto MT" w:hAnsi="Calisto MT"/>
          <w:i/>
          <w:iCs/>
          <w:color w:val="000000"/>
          <w:sz w:val="22"/>
          <w:szCs w:val="22"/>
        </w:rPr>
      </w:pPr>
      <w:r>
        <w:rPr>
          <w:rFonts w:ascii="Calisto MT" w:hAnsi="Calisto MT"/>
          <w:i/>
          <w:iCs/>
          <w:color w:val="000000"/>
          <w:sz w:val="22"/>
          <w:szCs w:val="22"/>
        </w:rPr>
        <w:t>1250 Bellflower Blvd., Psy-145</w:t>
      </w:r>
    </w:p>
    <w:p w:rsidR="00C85F05" w:rsidRDefault="00C85F05" w:rsidP="00C85F05">
      <w:pPr>
        <w:rPr>
          <w:rFonts w:ascii="Calisto MT" w:hAnsi="Calisto MT"/>
          <w:i/>
          <w:iCs/>
          <w:color w:val="000000"/>
          <w:sz w:val="22"/>
          <w:szCs w:val="22"/>
        </w:rPr>
      </w:pPr>
      <w:r>
        <w:rPr>
          <w:rFonts w:ascii="Calisto MT" w:hAnsi="Calisto MT"/>
          <w:i/>
          <w:iCs/>
          <w:color w:val="000000"/>
          <w:sz w:val="22"/>
          <w:szCs w:val="22"/>
        </w:rPr>
        <w:t>Long Beach,</w:t>
      </w:r>
      <w:proofErr w:type="gramStart"/>
      <w:r>
        <w:rPr>
          <w:rFonts w:ascii="Calisto MT" w:hAnsi="Calisto MT"/>
          <w:i/>
          <w:iCs/>
          <w:color w:val="000000"/>
          <w:sz w:val="22"/>
          <w:szCs w:val="22"/>
        </w:rPr>
        <w:t xml:space="preserve">  </w:t>
      </w:r>
      <w:proofErr w:type="spellStart"/>
      <w:r>
        <w:rPr>
          <w:rFonts w:ascii="Calisto MT" w:hAnsi="Calisto MT"/>
          <w:i/>
          <w:iCs/>
          <w:color w:val="000000"/>
          <w:sz w:val="22"/>
          <w:szCs w:val="22"/>
        </w:rPr>
        <w:t>Ca</w:t>
      </w:r>
      <w:proofErr w:type="spellEnd"/>
      <w:proofErr w:type="gramEnd"/>
      <w:r>
        <w:rPr>
          <w:rFonts w:ascii="Calisto MT" w:hAnsi="Calisto MT"/>
          <w:i/>
          <w:iCs/>
          <w:color w:val="000000"/>
          <w:sz w:val="22"/>
          <w:szCs w:val="22"/>
        </w:rPr>
        <w:t>  90840</w:t>
      </w:r>
    </w:p>
    <w:p w:rsidR="00C85F05" w:rsidRDefault="00C85F05" w:rsidP="00C85F05">
      <w:pPr>
        <w:rPr>
          <w:rFonts w:ascii="Calisto MT" w:hAnsi="Calisto MT"/>
          <w:i/>
          <w:iCs/>
          <w:color w:val="000000"/>
          <w:sz w:val="22"/>
          <w:szCs w:val="22"/>
        </w:rPr>
      </w:pPr>
      <w:r>
        <w:rPr>
          <w:rFonts w:ascii="Calisto MT" w:hAnsi="Calisto MT"/>
          <w:i/>
          <w:iCs/>
          <w:color w:val="000000"/>
          <w:sz w:val="22"/>
          <w:szCs w:val="22"/>
        </w:rPr>
        <w:t>(562) 985-4601 Office</w:t>
      </w:r>
    </w:p>
    <w:p w:rsidR="00C85F05" w:rsidRDefault="00C85F05" w:rsidP="00C85F05">
      <w:pPr>
        <w:rPr>
          <w:rFonts w:ascii="Calisto MT" w:hAnsi="Calisto MT"/>
          <w:i/>
          <w:iCs/>
          <w:color w:val="000000"/>
          <w:sz w:val="22"/>
          <w:szCs w:val="22"/>
        </w:rPr>
      </w:pPr>
      <w:r>
        <w:rPr>
          <w:rFonts w:ascii="Calisto MT" w:hAnsi="Calisto MT"/>
          <w:i/>
          <w:iCs/>
          <w:color w:val="000000"/>
          <w:sz w:val="22"/>
          <w:szCs w:val="22"/>
        </w:rPr>
        <w:t>(562) 985-2090</w:t>
      </w:r>
      <w:proofErr w:type="gramStart"/>
      <w:r>
        <w:rPr>
          <w:rFonts w:ascii="Calisto MT" w:hAnsi="Calisto MT"/>
          <w:i/>
          <w:iCs/>
          <w:color w:val="000000"/>
          <w:sz w:val="22"/>
          <w:szCs w:val="22"/>
        </w:rPr>
        <w:t>  Fax</w:t>
      </w:r>
      <w:proofErr w:type="gramEnd"/>
    </w:p>
    <w:p w:rsidR="00C85F05" w:rsidRDefault="00C85F05" w:rsidP="00C85F05">
      <w:pPr>
        <w:rPr>
          <w:rStyle w:val="apple-style-span"/>
          <w:rFonts w:ascii="Arial" w:eastAsia="Times New Roman" w:hAnsi="Arial" w:cs="Arial"/>
          <w:color w:val="000000"/>
        </w:rPr>
      </w:pPr>
    </w:p>
    <w:p w:rsidR="00C85F05" w:rsidRDefault="00C85F05" w:rsidP="00C85F05">
      <w:pPr>
        <w:rPr>
          <w:rStyle w:val="apple-style-span"/>
          <w:rFonts w:ascii="Arial" w:eastAsia="Times New Roman" w:hAnsi="Arial" w:cs="Arial"/>
          <w:color w:val="000000"/>
        </w:rPr>
      </w:pPr>
    </w:p>
    <w:p w:rsidR="00C85F05" w:rsidRDefault="00C85F05" w:rsidP="00C85F05">
      <w:pPr>
        <w:jc w:val="both"/>
        <w:rPr>
          <w:rFonts w:ascii="Arial" w:hAnsi="Arial" w:cs="Arial"/>
          <w:b/>
          <w:bCs/>
          <w:sz w:val="15"/>
          <w:szCs w:val="15"/>
        </w:rPr>
      </w:pPr>
      <w:r>
        <w:rPr>
          <w:rFonts w:ascii="Arial" w:hAnsi="Arial" w:cs="Arial"/>
          <w:b/>
          <w:bCs/>
          <w:sz w:val="15"/>
          <w:szCs w:val="15"/>
        </w:rPr>
        <w:t>O</w:t>
      </w:r>
      <w:r>
        <w:rPr>
          <w:rFonts w:ascii="Arial" w:hAnsi="Arial" w:cs="Arial"/>
          <w:b/>
          <w:bCs/>
          <w:sz w:val="15"/>
          <w:szCs w:val="15"/>
        </w:rPr>
        <w:t>ctober 10, 2012</w:t>
      </w:r>
    </w:p>
    <w:p w:rsidR="00C85F05" w:rsidRDefault="00C85F05" w:rsidP="00C85F05">
      <w:pPr>
        <w:jc w:val="both"/>
        <w:rPr>
          <w:rFonts w:ascii="Arial" w:hAnsi="Arial" w:cs="Arial"/>
          <w:b/>
          <w:bCs/>
          <w:sz w:val="15"/>
          <w:szCs w:val="15"/>
        </w:rPr>
      </w:pPr>
      <w:r>
        <w:rPr>
          <w:rFonts w:ascii="Arial" w:hAnsi="Arial" w:cs="Arial"/>
          <w:b/>
          <w:bCs/>
          <w:sz w:val="15"/>
          <w:szCs w:val="15"/>
        </w:rPr>
        <w:t>NSC-500Final-2012</w:t>
      </w:r>
    </w:p>
    <w:p w:rsidR="00C85F05" w:rsidRDefault="00C85F05" w:rsidP="00C85F05">
      <w:pPr>
        <w:jc w:val="center"/>
        <w:rPr>
          <w:rFonts w:ascii="Arial" w:hAnsi="Arial" w:cs="Arial"/>
          <w:b/>
          <w:bCs/>
          <w:sz w:val="15"/>
          <w:szCs w:val="15"/>
        </w:rPr>
      </w:pPr>
      <w:r>
        <w:rPr>
          <w:rFonts w:ascii="Arial" w:hAnsi="Arial" w:cs="Arial"/>
          <w:b/>
          <w:bCs/>
          <w:sz w:val="15"/>
          <w:szCs w:val="15"/>
        </w:rPr>
        <w:t>CALIFORNIA STATE UNIVERSITY, LONG BEACH</w:t>
      </w:r>
    </w:p>
    <w:p w:rsidR="00C85F05" w:rsidRDefault="00C85F05" w:rsidP="00C85F05">
      <w:pPr>
        <w:jc w:val="center"/>
        <w:rPr>
          <w:rFonts w:ascii="Arial" w:hAnsi="Arial" w:cs="Arial"/>
          <w:b/>
          <w:bCs/>
          <w:sz w:val="15"/>
          <w:szCs w:val="15"/>
        </w:rPr>
      </w:pPr>
      <w:r>
        <w:rPr>
          <w:rFonts w:ascii="Arial" w:hAnsi="Arial" w:cs="Arial"/>
          <w:b/>
          <w:bCs/>
          <w:sz w:val="15"/>
          <w:szCs w:val="15"/>
        </w:rPr>
        <w:t>COLLEGE OF LIBERAL ARTS</w:t>
      </w:r>
    </w:p>
    <w:p w:rsidR="00C85F05" w:rsidRDefault="00C85F05" w:rsidP="00C85F05">
      <w:pPr>
        <w:jc w:val="center"/>
        <w:rPr>
          <w:rFonts w:ascii="Arial" w:hAnsi="Arial" w:cs="Arial"/>
          <w:b/>
          <w:bCs/>
          <w:sz w:val="15"/>
          <w:szCs w:val="15"/>
        </w:rPr>
      </w:pPr>
      <w:r>
        <w:rPr>
          <w:rFonts w:ascii="Arial" w:hAnsi="Arial" w:cs="Arial"/>
          <w:b/>
          <w:bCs/>
          <w:sz w:val="15"/>
          <w:szCs w:val="15"/>
        </w:rPr>
        <w:t>DEPARTMENT OF SOCIOLOGY</w:t>
      </w:r>
    </w:p>
    <w:p w:rsidR="00C85F05" w:rsidRDefault="00C85F05" w:rsidP="00C85F05">
      <w:pPr>
        <w:jc w:val="center"/>
        <w:rPr>
          <w:rFonts w:ascii="Arial" w:hAnsi="Arial" w:cs="Arial"/>
          <w:sz w:val="15"/>
          <w:szCs w:val="15"/>
        </w:rPr>
      </w:pPr>
      <w:r>
        <w:rPr>
          <w:rFonts w:ascii="Arial" w:hAnsi="Arial" w:cs="Arial"/>
          <w:b/>
          <w:bCs/>
          <w:sz w:val="15"/>
          <w:szCs w:val="15"/>
        </w:rPr>
        <w:t>Tenure Track Position Opening</w:t>
      </w:r>
    </w:p>
    <w:p w:rsidR="00C85F05" w:rsidRDefault="00C85F05" w:rsidP="00C85F05">
      <w:pPr>
        <w:jc w:val="both"/>
        <w:rPr>
          <w:rFonts w:ascii="Arial" w:hAnsi="Arial" w:cs="Arial"/>
          <w:sz w:val="15"/>
          <w:szCs w:val="15"/>
        </w:rPr>
      </w:pPr>
    </w:p>
    <w:p w:rsidR="00C85F05" w:rsidRDefault="00C85F05" w:rsidP="00C85F05">
      <w:pPr>
        <w:keepNext/>
        <w:jc w:val="both"/>
        <w:rPr>
          <w:rFonts w:ascii="Arial" w:hAnsi="Arial" w:cs="Arial"/>
          <w:b/>
          <w:bCs/>
          <w:sz w:val="15"/>
          <w:szCs w:val="15"/>
        </w:rPr>
      </w:pPr>
      <w:r>
        <w:rPr>
          <w:rFonts w:ascii="Arial" w:hAnsi="Arial" w:cs="Arial"/>
          <w:b/>
          <w:bCs/>
          <w:sz w:val="15"/>
          <w:szCs w:val="15"/>
        </w:rPr>
        <w:t xml:space="preserve">RECRUITMENT NUMBER:    </w:t>
      </w:r>
      <w:r>
        <w:rPr>
          <w:rFonts w:ascii="Arial" w:hAnsi="Arial" w:cs="Arial"/>
          <w:b/>
          <w:bCs/>
          <w:sz w:val="15"/>
          <w:szCs w:val="15"/>
        </w:rPr>
        <w:tab/>
      </w:r>
      <w:r>
        <w:rPr>
          <w:rFonts w:ascii="Arial" w:hAnsi="Arial" w:cs="Arial"/>
          <w:b/>
          <w:bCs/>
          <w:sz w:val="15"/>
          <w:szCs w:val="15"/>
        </w:rPr>
        <w:tab/>
        <w:t>1067</w:t>
      </w:r>
      <w:r>
        <w:rPr>
          <w:rFonts w:ascii="Arial" w:hAnsi="Arial" w:cs="Arial"/>
          <w:b/>
          <w:bCs/>
          <w:sz w:val="15"/>
          <w:szCs w:val="15"/>
        </w:rPr>
        <w:tab/>
        <w:t xml:space="preserve">   </w:t>
      </w:r>
    </w:p>
    <w:p w:rsidR="00C85F05" w:rsidRDefault="00C85F05" w:rsidP="00C85F05">
      <w:pPr>
        <w:tabs>
          <w:tab w:val="left" w:pos="2520"/>
        </w:tabs>
        <w:ind w:left="2520" w:hanging="2520"/>
        <w:jc w:val="both"/>
        <w:rPr>
          <w:rFonts w:ascii="Arial" w:hAnsi="Arial" w:cs="Arial"/>
          <w:b/>
          <w:bCs/>
          <w:sz w:val="15"/>
          <w:szCs w:val="15"/>
        </w:rPr>
      </w:pPr>
    </w:p>
    <w:p w:rsidR="00C85F05" w:rsidRDefault="00C85F05" w:rsidP="00C85F05">
      <w:pPr>
        <w:tabs>
          <w:tab w:val="left" w:pos="2520"/>
        </w:tabs>
        <w:ind w:left="3600" w:hanging="3600"/>
        <w:rPr>
          <w:rFonts w:ascii="Arial" w:hAnsi="Arial" w:cs="Arial"/>
          <w:sz w:val="15"/>
          <w:szCs w:val="15"/>
        </w:rPr>
      </w:pPr>
      <w:r>
        <w:rPr>
          <w:rFonts w:ascii="Arial" w:hAnsi="Arial" w:cs="Arial"/>
          <w:b/>
          <w:bCs/>
          <w:sz w:val="15"/>
          <w:szCs w:val="15"/>
        </w:rPr>
        <w:t>POSITION:</w:t>
      </w:r>
      <w:r>
        <w:rPr>
          <w:rFonts w:ascii="Arial" w:hAnsi="Arial" w:cs="Arial"/>
          <w:sz w:val="15"/>
          <w:szCs w:val="15"/>
        </w:rPr>
        <w:tab/>
        <w:t xml:space="preserve">         Assistant Professor of Sociology (Applied Research Methods, Mixed Methods, Statistics, and Data Analysis)</w:t>
      </w:r>
    </w:p>
    <w:p w:rsidR="00C85F05" w:rsidRDefault="00C85F05" w:rsidP="00C85F05">
      <w:pPr>
        <w:tabs>
          <w:tab w:val="left" w:pos="2520"/>
        </w:tabs>
        <w:ind w:left="2520" w:hanging="2520"/>
        <w:jc w:val="both"/>
        <w:rPr>
          <w:rFonts w:ascii="Arial" w:hAnsi="Arial" w:cs="Arial"/>
          <w:sz w:val="15"/>
          <w:szCs w:val="15"/>
        </w:rPr>
      </w:pPr>
    </w:p>
    <w:p w:rsidR="00C85F05" w:rsidRDefault="00C85F05" w:rsidP="00C85F05">
      <w:pPr>
        <w:tabs>
          <w:tab w:val="left" w:pos="2520"/>
        </w:tabs>
        <w:jc w:val="both"/>
        <w:rPr>
          <w:rFonts w:ascii="Arial" w:hAnsi="Arial" w:cs="Arial"/>
          <w:b/>
          <w:bCs/>
          <w:sz w:val="15"/>
          <w:szCs w:val="15"/>
        </w:rPr>
      </w:pPr>
      <w:r>
        <w:rPr>
          <w:rFonts w:ascii="Arial" w:hAnsi="Arial" w:cs="Arial"/>
          <w:b/>
          <w:bCs/>
          <w:sz w:val="15"/>
          <w:szCs w:val="15"/>
        </w:rPr>
        <w:t>EFFECTIVE DATE:</w:t>
      </w:r>
      <w:r>
        <w:rPr>
          <w:rFonts w:ascii="Arial" w:hAnsi="Arial" w:cs="Arial"/>
          <w:sz w:val="15"/>
          <w:szCs w:val="15"/>
        </w:rPr>
        <w:tab/>
      </w:r>
      <w:r>
        <w:rPr>
          <w:rFonts w:ascii="Arial" w:hAnsi="Arial" w:cs="Arial"/>
          <w:sz w:val="15"/>
          <w:szCs w:val="15"/>
        </w:rPr>
        <w:tab/>
        <w:t>August 19, 2013 (</w:t>
      </w:r>
      <w:proofErr w:type="gramStart"/>
      <w:r>
        <w:rPr>
          <w:rFonts w:ascii="Arial" w:hAnsi="Arial" w:cs="Arial"/>
          <w:sz w:val="15"/>
          <w:szCs w:val="15"/>
        </w:rPr>
        <w:t>Fall</w:t>
      </w:r>
      <w:proofErr w:type="gramEnd"/>
      <w:r>
        <w:rPr>
          <w:rFonts w:ascii="Arial" w:hAnsi="Arial" w:cs="Arial"/>
          <w:sz w:val="15"/>
          <w:szCs w:val="15"/>
        </w:rPr>
        <w:t xml:space="preserve"> semester)</w:t>
      </w:r>
    </w:p>
    <w:p w:rsidR="00C85F05" w:rsidRDefault="00C85F05" w:rsidP="00C85F05">
      <w:pPr>
        <w:tabs>
          <w:tab w:val="left" w:pos="2430"/>
          <w:tab w:val="left" w:pos="2700"/>
        </w:tabs>
        <w:ind w:left="2700" w:hanging="2700"/>
        <w:jc w:val="both"/>
        <w:rPr>
          <w:rFonts w:ascii="Arial" w:hAnsi="Arial" w:cs="Arial"/>
          <w:b/>
          <w:bCs/>
          <w:sz w:val="15"/>
          <w:szCs w:val="15"/>
        </w:rPr>
      </w:pPr>
      <w:r>
        <w:rPr>
          <w:rFonts w:ascii="Arial" w:hAnsi="Arial" w:cs="Arial"/>
          <w:b/>
          <w:bCs/>
          <w:sz w:val="15"/>
          <w:szCs w:val="15"/>
        </w:rPr>
        <w:tab/>
      </w:r>
    </w:p>
    <w:p w:rsidR="00C85F05" w:rsidRDefault="00C85F05" w:rsidP="00C85F05">
      <w:pPr>
        <w:tabs>
          <w:tab w:val="left" w:pos="1980"/>
        </w:tabs>
        <w:rPr>
          <w:rFonts w:ascii="Arial" w:hAnsi="Arial" w:cs="Arial"/>
          <w:sz w:val="15"/>
          <w:szCs w:val="15"/>
        </w:rPr>
      </w:pPr>
      <w:r>
        <w:rPr>
          <w:rFonts w:ascii="Arial" w:hAnsi="Arial" w:cs="Arial"/>
          <w:b/>
          <w:bCs/>
          <w:sz w:val="15"/>
          <w:szCs w:val="15"/>
        </w:rPr>
        <w:t xml:space="preserve">SALARY RANGE: </w:t>
      </w:r>
      <w:r>
        <w:rPr>
          <w:rFonts w:ascii="Arial" w:hAnsi="Arial" w:cs="Arial"/>
          <w:b/>
          <w:bCs/>
          <w:sz w:val="15"/>
          <w:szCs w:val="15"/>
        </w:rPr>
        <w:tab/>
      </w:r>
      <w:r>
        <w:rPr>
          <w:rFonts w:ascii="Arial" w:hAnsi="Arial" w:cs="Arial"/>
          <w:b/>
          <w:bCs/>
          <w:sz w:val="15"/>
          <w:szCs w:val="15"/>
        </w:rPr>
        <w:tab/>
        <w:t xml:space="preserve">   </w:t>
      </w:r>
      <w:r>
        <w:rPr>
          <w:rFonts w:ascii="Arial" w:hAnsi="Arial" w:cs="Arial"/>
          <w:b/>
          <w:bCs/>
          <w:sz w:val="15"/>
          <w:szCs w:val="15"/>
        </w:rPr>
        <w:tab/>
      </w:r>
      <w:r>
        <w:rPr>
          <w:rFonts w:ascii="Arial" w:hAnsi="Arial" w:cs="Arial"/>
          <w:bCs/>
          <w:sz w:val="15"/>
          <w:szCs w:val="15"/>
        </w:rPr>
        <w:t xml:space="preserve">Salary commensurate with qualifications and experience </w:t>
      </w:r>
    </w:p>
    <w:p w:rsidR="00C85F05" w:rsidRDefault="00C85F05" w:rsidP="00C85F05">
      <w:pPr>
        <w:tabs>
          <w:tab w:val="left" w:pos="1980"/>
        </w:tabs>
        <w:rPr>
          <w:rFonts w:ascii="Arial" w:hAnsi="Arial" w:cs="Arial"/>
          <w:sz w:val="15"/>
          <w:szCs w:val="15"/>
        </w:rPr>
      </w:pPr>
      <w:r>
        <w:rPr>
          <w:rFonts w:ascii="Arial" w:hAnsi="Arial" w:cs="Arial"/>
          <w:sz w:val="15"/>
          <w:szCs w:val="15"/>
        </w:rPr>
        <w:tab/>
      </w:r>
      <w:r>
        <w:rPr>
          <w:rFonts w:ascii="Arial" w:hAnsi="Arial" w:cs="Arial"/>
          <w:sz w:val="15"/>
          <w:szCs w:val="15"/>
        </w:rPr>
        <w:tab/>
        <w:t xml:space="preserve">   </w:t>
      </w:r>
    </w:p>
    <w:p w:rsidR="00C85F05" w:rsidRDefault="00C85F05" w:rsidP="00C85F05">
      <w:pPr>
        <w:tabs>
          <w:tab w:val="left" w:pos="2430"/>
          <w:tab w:val="left" w:pos="2700"/>
        </w:tabs>
        <w:ind w:left="2700" w:hanging="2700"/>
        <w:jc w:val="both"/>
        <w:rPr>
          <w:rFonts w:ascii="Arial" w:hAnsi="Arial" w:cs="Arial"/>
          <w:b/>
          <w:bCs/>
          <w:sz w:val="15"/>
          <w:szCs w:val="15"/>
        </w:rPr>
      </w:pPr>
      <w:r>
        <w:rPr>
          <w:rFonts w:ascii="Arial" w:hAnsi="Arial" w:cs="Arial"/>
          <w:b/>
          <w:bCs/>
          <w:sz w:val="15"/>
          <w:szCs w:val="15"/>
        </w:rPr>
        <w:t xml:space="preserve">MINIMUM QUALIFICATIONS: </w:t>
      </w:r>
      <w:r>
        <w:rPr>
          <w:rFonts w:ascii="Arial" w:hAnsi="Arial" w:cs="Arial"/>
          <w:b/>
          <w:bCs/>
          <w:sz w:val="15"/>
          <w:szCs w:val="15"/>
        </w:rPr>
        <w:tab/>
      </w:r>
      <w:r>
        <w:rPr>
          <w:rFonts w:ascii="Arial" w:hAnsi="Arial" w:cs="Arial"/>
          <w:b/>
          <w:bCs/>
          <w:sz w:val="15"/>
          <w:szCs w:val="15"/>
        </w:rPr>
        <w:tab/>
      </w:r>
    </w:p>
    <w:p w:rsidR="00C85F05" w:rsidRDefault="00C85F05" w:rsidP="00C85F05">
      <w:pPr>
        <w:widowControl w:val="0"/>
        <w:numPr>
          <w:ilvl w:val="0"/>
          <w:numId w:val="1"/>
        </w:numPr>
        <w:tabs>
          <w:tab w:val="num" w:pos="720"/>
          <w:tab w:val="left" w:pos="2430"/>
          <w:tab w:val="left" w:pos="2700"/>
        </w:tabs>
        <w:overflowPunct w:val="0"/>
        <w:adjustRightInd w:val="0"/>
        <w:jc w:val="both"/>
        <w:rPr>
          <w:rFonts w:ascii="Arial" w:hAnsi="Arial" w:cs="Arial"/>
          <w:bCs/>
          <w:sz w:val="15"/>
          <w:szCs w:val="15"/>
          <w:lang w:val="en"/>
        </w:rPr>
      </w:pPr>
      <w:r>
        <w:rPr>
          <w:rFonts w:ascii="Arial" w:hAnsi="Arial" w:cs="Arial"/>
          <w:bCs/>
          <w:sz w:val="15"/>
          <w:szCs w:val="15"/>
          <w:lang w:val="en"/>
        </w:rPr>
        <w:t xml:space="preserve">Ph.D. by time of appointment in Sociology (or related discipline with graduate training in Sociology from an accredited university) </w:t>
      </w:r>
    </w:p>
    <w:p w:rsidR="00C85F05" w:rsidRDefault="00C85F05" w:rsidP="00C85F05">
      <w:pPr>
        <w:widowControl w:val="0"/>
        <w:numPr>
          <w:ilvl w:val="0"/>
          <w:numId w:val="1"/>
        </w:numPr>
        <w:tabs>
          <w:tab w:val="num" w:pos="720"/>
          <w:tab w:val="left" w:pos="2430"/>
          <w:tab w:val="left" w:pos="2700"/>
        </w:tabs>
        <w:overflowPunct w:val="0"/>
        <w:adjustRightInd w:val="0"/>
        <w:jc w:val="both"/>
        <w:rPr>
          <w:rFonts w:ascii="Arial" w:hAnsi="Arial" w:cs="Arial"/>
          <w:bCs/>
          <w:sz w:val="15"/>
          <w:szCs w:val="15"/>
          <w:lang w:val="en"/>
        </w:rPr>
      </w:pPr>
      <w:r>
        <w:rPr>
          <w:rFonts w:ascii="Arial" w:hAnsi="Arial" w:cs="Arial"/>
          <w:bCs/>
          <w:sz w:val="15"/>
          <w:szCs w:val="15"/>
          <w:lang w:val="en"/>
        </w:rPr>
        <w:t xml:space="preserve">Demonstrated academic expertise in the areas of Applied Research Methods, Statistics, and Data Analysis </w:t>
      </w:r>
    </w:p>
    <w:p w:rsidR="00C85F05" w:rsidRDefault="00C85F05" w:rsidP="00C85F05">
      <w:pPr>
        <w:widowControl w:val="0"/>
        <w:numPr>
          <w:ilvl w:val="0"/>
          <w:numId w:val="1"/>
        </w:numPr>
        <w:tabs>
          <w:tab w:val="num" w:pos="720"/>
          <w:tab w:val="left" w:pos="2430"/>
          <w:tab w:val="left" w:pos="2700"/>
        </w:tabs>
        <w:overflowPunct w:val="0"/>
        <w:adjustRightInd w:val="0"/>
        <w:jc w:val="both"/>
        <w:rPr>
          <w:rFonts w:ascii="Arial" w:hAnsi="Arial" w:cs="Arial"/>
          <w:bCs/>
          <w:sz w:val="15"/>
          <w:szCs w:val="15"/>
          <w:lang w:val="en"/>
        </w:rPr>
      </w:pPr>
      <w:r>
        <w:rPr>
          <w:rFonts w:ascii="Arial" w:hAnsi="Arial" w:cs="Arial"/>
          <w:bCs/>
          <w:sz w:val="15"/>
          <w:szCs w:val="15"/>
          <w:lang w:val="en"/>
        </w:rPr>
        <w:t xml:space="preserve">Identified secondary areas of expertise </w:t>
      </w:r>
    </w:p>
    <w:p w:rsidR="00C85F05" w:rsidRDefault="00C85F05" w:rsidP="00C85F05">
      <w:pPr>
        <w:widowControl w:val="0"/>
        <w:numPr>
          <w:ilvl w:val="0"/>
          <w:numId w:val="1"/>
        </w:numPr>
        <w:tabs>
          <w:tab w:val="num" w:pos="720"/>
          <w:tab w:val="left" w:pos="2430"/>
          <w:tab w:val="left" w:pos="2700"/>
        </w:tabs>
        <w:overflowPunct w:val="0"/>
        <w:adjustRightInd w:val="0"/>
        <w:jc w:val="both"/>
        <w:rPr>
          <w:rFonts w:ascii="Arial" w:hAnsi="Arial" w:cs="Arial"/>
          <w:bCs/>
          <w:sz w:val="15"/>
          <w:szCs w:val="15"/>
          <w:lang w:val="en"/>
        </w:rPr>
      </w:pPr>
      <w:r>
        <w:rPr>
          <w:rFonts w:ascii="Arial" w:hAnsi="Arial" w:cs="Arial"/>
          <w:bCs/>
          <w:sz w:val="15"/>
          <w:szCs w:val="15"/>
          <w:lang w:val="en"/>
        </w:rPr>
        <w:t xml:space="preserve">Demonstrated potential for successful college level teaching </w:t>
      </w:r>
    </w:p>
    <w:p w:rsidR="00C85F05" w:rsidRDefault="00C85F05" w:rsidP="00C85F05">
      <w:pPr>
        <w:widowControl w:val="0"/>
        <w:numPr>
          <w:ilvl w:val="0"/>
          <w:numId w:val="1"/>
        </w:numPr>
        <w:tabs>
          <w:tab w:val="num" w:pos="720"/>
          <w:tab w:val="left" w:pos="2430"/>
          <w:tab w:val="left" w:pos="2700"/>
        </w:tabs>
        <w:overflowPunct w:val="0"/>
        <w:adjustRightInd w:val="0"/>
        <w:jc w:val="both"/>
        <w:rPr>
          <w:rFonts w:ascii="Arial" w:hAnsi="Arial" w:cs="Arial"/>
          <w:bCs/>
          <w:sz w:val="15"/>
          <w:szCs w:val="15"/>
          <w:lang w:val="en"/>
        </w:rPr>
      </w:pPr>
      <w:r>
        <w:rPr>
          <w:rFonts w:ascii="Arial" w:hAnsi="Arial" w:cs="Arial"/>
          <w:bCs/>
          <w:sz w:val="15"/>
          <w:szCs w:val="15"/>
          <w:lang w:val="en"/>
        </w:rPr>
        <w:t xml:space="preserve">Potential for research in areas consistent with core department curriculum </w:t>
      </w:r>
    </w:p>
    <w:p w:rsidR="00C85F05" w:rsidRDefault="00C85F05" w:rsidP="00C85F05">
      <w:pPr>
        <w:widowControl w:val="0"/>
        <w:numPr>
          <w:ilvl w:val="0"/>
          <w:numId w:val="1"/>
        </w:numPr>
        <w:tabs>
          <w:tab w:val="num" w:pos="720"/>
          <w:tab w:val="left" w:pos="2430"/>
          <w:tab w:val="left" w:pos="2700"/>
        </w:tabs>
        <w:overflowPunct w:val="0"/>
        <w:adjustRightInd w:val="0"/>
        <w:jc w:val="both"/>
        <w:rPr>
          <w:rFonts w:ascii="Arial" w:hAnsi="Arial" w:cs="Arial"/>
          <w:bCs/>
          <w:sz w:val="15"/>
          <w:szCs w:val="15"/>
          <w:lang w:val="en"/>
        </w:rPr>
      </w:pPr>
      <w:r>
        <w:rPr>
          <w:rFonts w:ascii="Arial" w:hAnsi="Arial" w:cs="Arial"/>
          <w:bCs/>
          <w:sz w:val="15"/>
          <w:szCs w:val="15"/>
          <w:lang w:val="en"/>
        </w:rPr>
        <w:t xml:space="preserve">Commitment to and/or expertise in educating a diverse student population </w:t>
      </w:r>
    </w:p>
    <w:p w:rsidR="00C85F05" w:rsidRDefault="00C85F05" w:rsidP="00C85F05">
      <w:pPr>
        <w:tabs>
          <w:tab w:val="left" w:pos="2430"/>
          <w:tab w:val="left" w:pos="2700"/>
        </w:tabs>
        <w:ind w:left="2700" w:hanging="2700"/>
        <w:jc w:val="both"/>
        <w:rPr>
          <w:rFonts w:ascii="Arial" w:hAnsi="Arial" w:cs="Arial"/>
          <w:b/>
          <w:bCs/>
          <w:sz w:val="15"/>
          <w:szCs w:val="15"/>
        </w:rPr>
      </w:pPr>
    </w:p>
    <w:p w:rsidR="00C85F05" w:rsidRDefault="00C85F05" w:rsidP="00C85F05">
      <w:pPr>
        <w:ind w:left="2880" w:hanging="360"/>
        <w:rPr>
          <w:rFonts w:ascii="Arial" w:hAnsi="Arial" w:cs="Arial"/>
          <w:sz w:val="15"/>
          <w:szCs w:val="15"/>
        </w:rPr>
      </w:pPr>
    </w:p>
    <w:p w:rsidR="00C85F05" w:rsidRDefault="00C85F05" w:rsidP="00C85F05">
      <w:pPr>
        <w:tabs>
          <w:tab w:val="left" w:pos="2430"/>
          <w:tab w:val="left" w:pos="2700"/>
        </w:tabs>
        <w:ind w:left="2700" w:hanging="2700"/>
        <w:jc w:val="both"/>
        <w:rPr>
          <w:rFonts w:ascii="Arial" w:hAnsi="Arial" w:cs="Arial"/>
          <w:b/>
          <w:bCs/>
          <w:sz w:val="15"/>
          <w:szCs w:val="15"/>
        </w:rPr>
      </w:pPr>
      <w:r>
        <w:rPr>
          <w:rFonts w:ascii="Arial" w:hAnsi="Arial" w:cs="Arial"/>
          <w:b/>
          <w:bCs/>
          <w:sz w:val="15"/>
          <w:szCs w:val="15"/>
        </w:rPr>
        <w:t xml:space="preserve">DESIRED/PREFERRED QUALIFICATIONS: </w:t>
      </w:r>
    </w:p>
    <w:p w:rsidR="00C85F05" w:rsidRDefault="00C85F05" w:rsidP="00C85F05">
      <w:pPr>
        <w:tabs>
          <w:tab w:val="left" w:pos="2430"/>
          <w:tab w:val="left" w:pos="2700"/>
        </w:tabs>
        <w:ind w:left="2700" w:hanging="2700"/>
        <w:jc w:val="both"/>
        <w:rPr>
          <w:rFonts w:ascii="Arial" w:hAnsi="Arial" w:cs="Arial"/>
          <w:b/>
          <w:bCs/>
          <w:sz w:val="15"/>
          <w:szCs w:val="15"/>
        </w:rPr>
      </w:pP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Evidence of scholarship and successful teaching in the following areas: Applied Research Methods, Mixed Methods, Statistics, and Data Analysis</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Demonstrated ability to contribute to core department curriculum     .</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Demonstrated ability to communicate applied research findings to relevant stakeholders</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Demonstrated ability to conduct research and supervise student research in one or more of the core areas of the department</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Demonstrated ability to mentor graduate and undergraduate students in the areas of Applied Research Methods, Mixed Methods, Statistics, and Data Analysis</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 xml:space="preserve">Demonstrated ability to develop internships or experiential learning opportunities for students </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Demonstrated ability to coordinate and manage department technology</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Evidence of, or potential for, service to department, college, university, and community</w:t>
      </w:r>
    </w:p>
    <w:p w:rsidR="00C85F05" w:rsidRDefault="00C85F05" w:rsidP="00C85F05">
      <w:pPr>
        <w:rPr>
          <w:rFonts w:ascii="Arial" w:hAnsi="Arial" w:cs="Arial"/>
          <w:sz w:val="15"/>
          <w:szCs w:val="15"/>
        </w:rPr>
      </w:pPr>
    </w:p>
    <w:p w:rsidR="00C85F05" w:rsidRDefault="00C85F05" w:rsidP="00C85F05">
      <w:pPr>
        <w:rPr>
          <w:rFonts w:ascii="Arial" w:hAnsi="Arial" w:cs="Arial"/>
          <w:b/>
          <w:bCs/>
          <w:sz w:val="15"/>
          <w:szCs w:val="15"/>
        </w:rPr>
      </w:pPr>
      <w:r>
        <w:rPr>
          <w:rFonts w:ascii="Arial" w:hAnsi="Arial" w:cs="Arial"/>
          <w:b/>
          <w:bCs/>
          <w:sz w:val="15"/>
          <w:szCs w:val="15"/>
        </w:rPr>
        <w:t>DUTIES:</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Teach graduate and undergraduate courses from the existing research methods core</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Develop new courses that may include Applied Research Methods; Mixed Methods; Program Evaluation and Assessment; Social Policy Analysis; and in area of candidate’s specialization</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Engage in scholarly and creative activity leading to publication</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Participate in department, college, university, and community service</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Assist in the development of applied research opportunities for students</w:t>
      </w:r>
    </w:p>
    <w:p w:rsidR="00C85F05" w:rsidRDefault="00C85F05" w:rsidP="00C85F05">
      <w:pPr>
        <w:pStyle w:val="ListParagraph"/>
        <w:numPr>
          <w:ilvl w:val="0"/>
          <w:numId w:val="2"/>
        </w:numPr>
        <w:rPr>
          <w:rFonts w:ascii="Arial" w:hAnsi="Arial" w:cs="Arial"/>
          <w:sz w:val="15"/>
          <w:szCs w:val="15"/>
        </w:rPr>
      </w:pPr>
      <w:r>
        <w:rPr>
          <w:rFonts w:ascii="Arial" w:hAnsi="Arial" w:cs="Arial"/>
          <w:sz w:val="15"/>
          <w:szCs w:val="15"/>
        </w:rPr>
        <w:t>Assist the department, college and university in developing curriculum, pedagogies, and programs to meet the needs of a racially and ethnically diverse student body</w:t>
      </w:r>
    </w:p>
    <w:p w:rsidR="00C85F05" w:rsidRDefault="00C85F05" w:rsidP="00C85F05">
      <w:pPr>
        <w:tabs>
          <w:tab w:val="left" w:pos="1980"/>
        </w:tabs>
        <w:jc w:val="both"/>
        <w:rPr>
          <w:rFonts w:ascii="Arial" w:hAnsi="Arial" w:cs="Arial"/>
          <w:b/>
          <w:bCs/>
          <w:sz w:val="15"/>
          <w:szCs w:val="15"/>
        </w:rPr>
      </w:pPr>
    </w:p>
    <w:p w:rsidR="00C85F05" w:rsidRDefault="00C85F05" w:rsidP="00C85F05">
      <w:pPr>
        <w:tabs>
          <w:tab w:val="left" w:pos="1980"/>
        </w:tabs>
        <w:rPr>
          <w:rFonts w:ascii="Arial" w:hAnsi="Arial" w:cs="Arial"/>
          <w:bCs/>
          <w:sz w:val="15"/>
          <w:szCs w:val="15"/>
        </w:rPr>
      </w:pPr>
      <w:r>
        <w:rPr>
          <w:rFonts w:ascii="Arial" w:hAnsi="Arial" w:cs="Arial"/>
          <w:bCs/>
          <w:sz w:val="15"/>
          <w:szCs w:val="15"/>
        </w:rPr>
        <w:t xml:space="preserve">The Department of Sociology at California, State University, </w:t>
      </w:r>
      <w:proofErr w:type="gramStart"/>
      <w:r>
        <w:rPr>
          <w:rFonts w:ascii="Arial" w:hAnsi="Arial" w:cs="Arial"/>
          <w:bCs/>
          <w:sz w:val="15"/>
          <w:szCs w:val="15"/>
        </w:rPr>
        <w:t>Long</w:t>
      </w:r>
      <w:proofErr w:type="gramEnd"/>
      <w:r>
        <w:rPr>
          <w:rFonts w:ascii="Arial" w:hAnsi="Arial" w:cs="Arial"/>
          <w:bCs/>
          <w:sz w:val="15"/>
          <w:szCs w:val="15"/>
        </w:rPr>
        <w:t xml:space="preserve"> Beach welcomes and encourages diversity.  We seek applicants and nominations from those who have experience teaching, mentoring, and developing research in ways that effectively address individuals from historically underrepresented backgrounds.  The University seeks to recruit and retain a diverse workforce as a reflection of our commitment to serve the people of California, to maintain excellence of the University, and to offer our students richly varied disciplines, perspectives and ways of knowing and learning.  California State University, Long Beach is an affirmative action/equal opportunity employer.</w:t>
      </w:r>
    </w:p>
    <w:p w:rsidR="00C85F05" w:rsidRDefault="00C85F05" w:rsidP="00C85F05">
      <w:pPr>
        <w:rPr>
          <w:rFonts w:ascii="Arial" w:hAnsi="Arial" w:cs="Arial"/>
          <w:sz w:val="15"/>
          <w:szCs w:val="15"/>
        </w:rPr>
      </w:pPr>
    </w:p>
    <w:p w:rsidR="00C85F05" w:rsidRDefault="00C85F05" w:rsidP="00C85F05">
      <w:pPr>
        <w:rPr>
          <w:rFonts w:ascii="Arial" w:hAnsi="Arial" w:cs="Arial"/>
          <w:sz w:val="15"/>
          <w:szCs w:val="15"/>
        </w:rPr>
      </w:pPr>
      <w:r>
        <w:rPr>
          <w:rFonts w:ascii="Arial" w:hAnsi="Arial" w:cs="Arial"/>
          <w:b/>
          <w:bCs/>
          <w:sz w:val="15"/>
          <w:szCs w:val="15"/>
        </w:rPr>
        <w:t>REQUIRED DOCUMENTATION:</w:t>
      </w:r>
      <w:r>
        <w:rPr>
          <w:rFonts w:ascii="Arial" w:hAnsi="Arial" w:cs="Arial"/>
          <w:sz w:val="15"/>
          <w:szCs w:val="15"/>
        </w:rPr>
        <w:t xml:space="preserve">  Letter of application addressing the minimum and desired/preferred qualifications including an in- depth description of research and teaching interests and qualifications, samples of relevant materials (teaching materials, evaluations, research papers or publications, etc.), a curriculum vitae (including current e-mail address), three recent letters of reference, and a copy of the transcript from the institution awarding highest degree.  Finalists will be required to submit an official transcript and signed SC-1 form.  </w:t>
      </w:r>
    </w:p>
    <w:p w:rsidR="00C85F05" w:rsidRDefault="00C85F05" w:rsidP="00C85F05">
      <w:pPr>
        <w:jc w:val="both"/>
        <w:rPr>
          <w:rFonts w:ascii="Arial" w:hAnsi="Arial" w:cs="Arial"/>
          <w:sz w:val="15"/>
          <w:szCs w:val="15"/>
        </w:rPr>
      </w:pPr>
      <w:r>
        <w:rPr>
          <w:rFonts w:ascii="Arial" w:hAnsi="Arial" w:cs="Arial"/>
          <w:sz w:val="15"/>
          <w:szCs w:val="15"/>
        </w:rPr>
        <w:t>Applications and required documentation should be emailed to:      Academic Jobs Online</w:t>
      </w:r>
    </w:p>
    <w:p w:rsidR="00C85F05" w:rsidRDefault="00C85F05" w:rsidP="00C85F05">
      <w:pPr>
        <w:jc w:val="center"/>
        <w:rPr>
          <w:rFonts w:ascii="Arial" w:hAnsi="Arial" w:cs="Arial"/>
          <w:sz w:val="15"/>
          <w:szCs w:val="15"/>
        </w:rPr>
      </w:pPr>
      <w:r>
        <w:rPr>
          <w:rFonts w:ascii="Arial" w:hAnsi="Arial" w:cs="Arial"/>
          <w:sz w:val="15"/>
          <w:szCs w:val="15"/>
        </w:rPr>
        <w:t>academicjobsonline.org</w:t>
      </w:r>
    </w:p>
    <w:p w:rsidR="00C85F05" w:rsidRDefault="00C85F05" w:rsidP="00C85F05">
      <w:pPr>
        <w:jc w:val="center"/>
        <w:rPr>
          <w:rFonts w:ascii="Arial" w:hAnsi="Arial" w:cs="Arial"/>
          <w:sz w:val="15"/>
          <w:szCs w:val="15"/>
        </w:rPr>
      </w:pPr>
      <w:r>
        <w:rPr>
          <w:rFonts w:ascii="Arial" w:hAnsi="Arial" w:cs="Arial"/>
          <w:sz w:val="15"/>
          <w:szCs w:val="15"/>
        </w:rPr>
        <w:t>Recruitment Number 1067</w:t>
      </w:r>
    </w:p>
    <w:p w:rsidR="00C85F05" w:rsidRDefault="00C85F05" w:rsidP="00C85F05">
      <w:pPr>
        <w:jc w:val="both"/>
        <w:rPr>
          <w:rFonts w:ascii="Arial" w:hAnsi="Arial" w:cs="Arial"/>
          <w:sz w:val="15"/>
          <w:szCs w:val="15"/>
        </w:rPr>
      </w:pPr>
    </w:p>
    <w:p w:rsidR="00C85F05" w:rsidRDefault="00C85F05" w:rsidP="00C85F05">
      <w:pPr>
        <w:jc w:val="both"/>
        <w:rPr>
          <w:rFonts w:ascii="Arial" w:hAnsi="Arial" w:cs="Arial"/>
          <w:sz w:val="15"/>
          <w:szCs w:val="15"/>
        </w:rPr>
      </w:pPr>
      <w:r>
        <w:rPr>
          <w:rFonts w:ascii="Arial" w:hAnsi="Arial" w:cs="Arial"/>
          <w:sz w:val="15"/>
          <w:szCs w:val="15"/>
        </w:rPr>
        <w:t xml:space="preserve">Requests for information, official transcript and signed SC-1 form should be addressed to: </w:t>
      </w:r>
    </w:p>
    <w:p w:rsidR="00C85F05" w:rsidRDefault="00C85F05" w:rsidP="00C85F05">
      <w:pPr>
        <w:jc w:val="both"/>
        <w:rPr>
          <w:rFonts w:ascii="Arial" w:hAnsi="Arial" w:cs="Arial"/>
          <w:sz w:val="15"/>
          <w:szCs w:val="15"/>
        </w:rPr>
      </w:pPr>
      <w:r>
        <w:rPr>
          <w:rFonts w:ascii="Arial" w:hAnsi="Arial" w:cs="Arial"/>
          <w:sz w:val="15"/>
          <w:szCs w:val="15"/>
        </w:rPr>
        <w:t xml:space="preserve"> </w:t>
      </w:r>
    </w:p>
    <w:p w:rsidR="00C85F05" w:rsidRDefault="00C85F05" w:rsidP="00C85F05">
      <w:pPr>
        <w:jc w:val="center"/>
        <w:rPr>
          <w:rFonts w:ascii="Arial" w:hAnsi="Arial" w:cs="Arial"/>
          <w:sz w:val="15"/>
          <w:szCs w:val="15"/>
        </w:rPr>
      </w:pPr>
      <w:r>
        <w:rPr>
          <w:rFonts w:ascii="Arial" w:hAnsi="Arial" w:cs="Arial"/>
          <w:sz w:val="15"/>
          <w:szCs w:val="15"/>
        </w:rPr>
        <w:t>Jeffrey Davis</w:t>
      </w:r>
    </w:p>
    <w:p w:rsidR="00C85F05" w:rsidRDefault="00C85F05" w:rsidP="00C85F05">
      <w:pPr>
        <w:jc w:val="center"/>
        <w:rPr>
          <w:rFonts w:ascii="Arial" w:hAnsi="Arial" w:cs="Arial"/>
          <w:sz w:val="15"/>
          <w:szCs w:val="15"/>
        </w:rPr>
      </w:pPr>
      <w:r>
        <w:rPr>
          <w:rFonts w:ascii="Arial" w:hAnsi="Arial" w:cs="Arial"/>
          <w:sz w:val="15"/>
          <w:szCs w:val="15"/>
        </w:rPr>
        <w:lastRenderedPageBreak/>
        <w:t>Search Committee Chair</w:t>
      </w:r>
    </w:p>
    <w:p w:rsidR="00C85F05" w:rsidRDefault="00C85F05" w:rsidP="00C85F05">
      <w:pPr>
        <w:jc w:val="center"/>
        <w:rPr>
          <w:rFonts w:ascii="Arial" w:hAnsi="Arial" w:cs="Arial"/>
          <w:sz w:val="15"/>
          <w:szCs w:val="15"/>
        </w:rPr>
      </w:pPr>
      <w:r>
        <w:rPr>
          <w:rFonts w:ascii="Arial" w:hAnsi="Arial" w:cs="Arial"/>
          <w:sz w:val="15"/>
          <w:szCs w:val="15"/>
        </w:rPr>
        <w:t xml:space="preserve"> Department of Sociology</w:t>
      </w:r>
    </w:p>
    <w:p w:rsidR="00C85F05" w:rsidRDefault="00C85F05" w:rsidP="00C85F05">
      <w:pPr>
        <w:jc w:val="center"/>
        <w:rPr>
          <w:rFonts w:ascii="Arial" w:hAnsi="Arial" w:cs="Arial"/>
          <w:sz w:val="15"/>
          <w:szCs w:val="15"/>
        </w:rPr>
      </w:pPr>
      <w:r>
        <w:rPr>
          <w:rFonts w:ascii="Arial" w:hAnsi="Arial" w:cs="Arial"/>
          <w:sz w:val="15"/>
          <w:szCs w:val="15"/>
        </w:rPr>
        <w:t>California State University, Long Beach</w:t>
      </w:r>
    </w:p>
    <w:p w:rsidR="00C85F05" w:rsidRDefault="00C85F05" w:rsidP="00C85F05">
      <w:pPr>
        <w:jc w:val="center"/>
        <w:rPr>
          <w:rFonts w:ascii="Arial" w:hAnsi="Arial" w:cs="Arial"/>
          <w:sz w:val="15"/>
          <w:szCs w:val="15"/>
        </w:rPr>
      </w:pPr>
      <w:r>
        <w:rPr>
          <w:rFonts w:ascii="Arial" w:hAnsi="Arial" w:cs="Arial"/>
          <w:sz w:val="15"/>
          <w:szCs w:val="15"/>
        </w:rPr>
        <w:t>1250 Bellflower Blvd., PSY 145</w:t>
      </w:r>
    </w:p>
    <w:p w:rsidR="00C85F05" w:rsidRDefault="00C85F05" w:rsidP="00C85F05">
      <w:pPr>
        <w:jc w:val="center"/>
        <w:rPr>
          <w:rFonts w:ascii="Arial" w:hAnsi="Arial" w:cs="Arial"/>
          <w:sz w:val="15"/>
          <w:szCs w:val="15"/>
        </w:rPr>
      </w:pPr>
      <w:r>
        <w:rPr>
          <w:rFonts w:ascii="Arial" w:hAnsi="Arial" w:cs="Arial"/>
          <w:sz w:val="15"/>
          <w:szCs w:val="15"/>
        </w:rPr>
        <w:t>Long Beach, CA 90840-0906</w:t>
      </w:r>
    </w:p>
    <w:p w:rsidR="00C85F05" w:rsidRDefault="00C85F05" w:rsidP="00C85F05">
      <w:pPr>
        <w:jc w:val="center"/>
        <w:rPr>
          <w:rFonts w:ascii="Arial" w:hAnsi="Arial" w:cs="Arial"/>
          <w:sz w:val="15"/>
          <w:szCs w:val="15"/>
        </w:rPr>
      </w:pPr>
      <w:r>
        <w:rPr>
          <w:rFonts w:ascii="Arial" w:hAnsi="Arial" w:cs="Arial"/>
          <w:sz w:val="15"/>
          <w:szCs w:val="15"/>
        </w:rPr>
        <w:t>Phone number   (562) 985-4602</w:t>
      </w:r>
    </w:p>
    <w:p w:rsidR="00C85F05" w:rsidRDefault="00C85F05" w:rsidP="00C85F05">
      <w:pPr>
        <w:jc w:val="center"/>
        <w:rPr>
          <w:rFonts w:ascii="Arial" w:hAnsi="Arial" w:cs="Arial"/>
          <w:color w:val="000000"/>
          <w:sz w:val="15"/>
          <w:szCs w:val="15"/>
        </w:rPr>
      </w:pPr>
      <w:r>
        <w:rPr>
          <w:rFonts w:ascii="Arial" w:hAnsi="Arial" w:cs="Arial"/>
          <w:sz w:val="15"/>
          <w:szCs w:val="15"/>
        </w:rPr>
        <w:t xml:space="preserve">Email address    </w:t>
      </w:r>
      <w:hyperlink r:id="rId17" w:history="1">
        <w:r>
          <w:rPr>
            <w:rStyle w:val="Hyperlink"/>
            <w:rFonts w:ascii="Arial" w:hAnsi="Arial" w:cs="Arial"/>
            <w:color w:val="000000"/>
            <w:sz w:val="15"/>
            <w:szCs w:val="15"/>
            <w:u w:val="none"/>
          </w:rPr>
          <w:t>Jeffrey.Davis@csulb.edu</w:t>
        </w:r>
      </w:hyperlink>
    </w:p>
    <w:p w:rsidR="00C85F05" w:rsidRDefault="00C85F05" w:rsidP="00C85F05">
      <w:pPr>
        <w:jc w:val="center"/>
        <w:rPr>
          <w:rFonts w:ascii="Arial" w:hAnsi="Arial" w:cs="Arial"/>
          <w:color w:val="000000"/>
          <w:sz w:val="15"/>
          <w:szCs w:val="15"/>
        </w:rPr>
      </w:pPr>
    </w:p>
    <w:p w:rsidR="00C85F05" w:rsidRDefault="00C85F05" w:rsidP="00C85F05">
      <w:pPr>
        <w:jc w:val="both"/>
        <w:rPr>
          <w:rFonts w:ascii="Arial" w:hAnsi="Arial" w:cs="Arial"/>
          <w:sz w:val="15"/>
          <w:szCs w:val="15"/>
        </w:rPr>
      </w:pPr>
      <w:r>
        <w:rPr>
          <w:rFonts w:ascii="Arial" w:hAnsi="Arial" w:cs="Arial"/>
          <w:b/>
          <w:bCs/>
          <w:sz w:val="15"/>
          <w:szCs w:val="15"/>
        </w:rPr>
        <w:t xml:space="preserve">APPLICATION DEADLINE:  </w:t>
      </w:r>
      <w:r>
        <w:rPr>
          <w:rFonts w:ascii="Arial" w:hAnsi="Arial" w:cs="Arial"/>
          <w:sz w:val="15"/>
          <w:szCs w:val="15"/>
        </w:rPr>
        <w:t>Position open until filled</w:t>
      </w:r>
      <w:r>
        <w:rPr>
          <w:rFonts w:ascii="Arial" w:hAnsi="Arial" w:cs="Arial"/>
          <w:b/>
          <w:bCs/>
          <w:sz w:val="15"/>
          <w:szCs w:val="15"/>
        </w:rPr>
        <w:t xml:space="preserve"> </w:t>
      </w:r>
      <w:r>
        <w:rPr>
          <w:rFonts w:ascii="Arial" w:hAnsi="Arial" w:cs="Arial"/>
          <w:sz w:val="15"/>
          <w:szCs w:val="15"/>
        </w:rPr>
        <w:t>(or recruitment canceled).  Review of applications to begin on November 15</w:t>
      </w:r>
      <w:r>
        <w:rPr>
          <w:rFonts w:ascii="Arial" w:hAnsi="Arial" w:cs="Arial"/>
          <w:b/>
          <w:bCs/>
          <w:sz w:val="15"/>
          <w:szCs w:val="15"/>
        </w:rPr>
        <w:t xml:space="preserve">, </w:t>
      </w:r>
      <w:r>
        <w:rPr>
          <w:rFonts w:ascii="Arial" w:hAnsi="Arial" w:cs="Arial"/>
          <w:sz w:val="15"/>
          <w:szCs w:val="15"/>
        </w:rPr>
        <w:t xml:space="preserve">2012. </w:t>
      </w:r>
    </w:p>
    <w:p w:rsidR="00C85F05" w:rsidRDefault="00C85F05" w:rsidP="00C85F05">
      <w:pPr>
        <w:jc w:val="center"/>
        <w:rPr>
          <w:rFonts w:ascii="Arial" w:hAnsi="Arial" w:cs="Arial"/>
          <w:sz w:val="15"/>
          <w:szCs w:val="15"/>
        </w:rPr>
      </w:pPr>
    </w:p>
    <w:p w:rsidR="00C85F05" w:rsidRDefault="00C85F05" w:rsidP="00C85F05">
      <w:pPr>
        <w:jc w:val="center"/>
        <w:rPr>
          <w:rFonts w:ascii="Arial" w:hAnsi="Arial" w:cs="Arial"/>
          <w:sz w:val="15"/>
          <w:szCs w:val="15"/>
        </w:rPr>
      </w:pPr>
    </w:p>
    <w:p w:rsidR="00407EA8" w:rsidRDefault="00C85F05" w:rsidP="00C85F05">
      <w:pPr>
        <w:rPr>
          <w:rFonts w:ascii="Arial" w:hAnsi="Arial" w:cs="Arial"/>
          <w:sz w:val="18"/>
          <w:szCs w:val="18"/>
        </w:rPr>
      </w:pPr>
      <w:r>
        <w:rPr>
          <w:rFonts w:ascii="Arial" w:hAnsi="Arial" w:cs="Arial"/>
          <w:sz w:val="15"/>
          <w:szCs w:val="15"/>
        </w:rPr>
        <w:t>CSULB is committed to creating a community in which a diverse population can learn, live and work in an atmosphere of tolerance, civility, and respect for the rights and sensibilities of each individual, without regard to race, color, national origin, ancestry, religious creed, sex, gender identification, sexual orientation, marital status, disability, medical condition, age, political affiliation, Vietnam era veteran status, or any other veteran’s status.  CSULB is an Equal Opportunity Employer.</w:t>
      </w:r>
      <w:r>
        <w:rPr>
          <w:rFonts w:ascii="Arial" w:hAnsi="Arial" w:cs="Arial"/>
          <w:sz w:val="18"/>
          <w:szCs w:val="18"/>
        </w:rPr>
        <w:tab/>
      </w:r>
    </w:p>
    <w:p w:rsidR="00407EA8" w:rsidRDefault="00407EA8" w:rsidP="00C85F05">
      <w:pPr>
        <w:pBdr>
          <w:bottom w:val="dotted" w:sz="24" w:space="1" w:color="auto"/>
        </w:pBdr>
        <w:rPr>
          <w:rFonts w:ascii="Arial" w:hAnsi="Arial" w:cs="Arial"/>
          <w:sz w:val="18"/>
          <w:szCs w:val="18"/>
        </w:rPr>
      </w:pPr>
    </w:p>
    <w:p w:rsidR="00407EA8" w:rsidRDefault="00407EA8" w:rsidP="00C85F05">
      <w:pPr>
        <w:rPr>
          <w:rFonts w:ascii="Arial" w:hAnsi="Arial" w:cs="Arial"/>
          <w:sz w:val="18"/>
          <w:szCs w:val="18"/>
        </w:rPr>
      </w:pPr>
    </w:p>
    <w:p w:rsidR="00407EA8" w:rsidRDefault="00407EA8" w:rsidP="00407EA8">
      <w:pPr>
        <w:pStyle w:val="PlainText"/>
      </w:pPr>
      <w:r>
        <w:t xml:space="preserve">For further information, please </w:t>
      </w:r>
      <w:proofErr w:type="gramStart"/>
      <w:r>
        <w:t>contact  Bull</w:t>
      </w:r>
      <w:proofErr w:type="gramEnd"/>
      <w:r>
        <w:t>, Barry L. &lt;</w:t>
      </w:r>
      <w:hyperlink r:id="rId18" w:history="1">
        <w:r>
          <w:rPr>
            <w:rStyle w:val="Hyperlink"/>
          </w:rPr>
          <w:t>bbull@indiana.edu</w:t>
        </w:r>
      </w:hyperlink>
      <w:r>
        <w:t>&gt;</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*Associate/Full Professor of Education and Director, Center for Evaluation and Education Policy*</w:t>
      </w:r>
    </w:p>
    <w:p w:rsidR="00407EA8" w:rsidRDefault="00407EA8" w:rsidP="00407EA8">
      <w:pPr>
        <w:pStyle w:val="PlainText"/>
      </w:pPr>
    </w:p>
    <w:p w:rsidR="00407EA8" w:rsidRDefault="00407EA8" w:rsidP="00407EA8">
      <w:pPr>
        <w:pStyle w:val="PlainText"/>
      </w:pPr>
      <w:r>
        <w:t>*School of Education, Indiana University*</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The School of Education (SOE) at Indiana University (IU)–Bloomington is seeking a faculty member to serve as Director of the Center for Evaluation and Education Policy (CEEP) with an Associate or Full Professor rank in the Department of Educational Leadership and Policy Studies.  The Director will serve as an intellectual leader for policy research within the SOE and engage actively in the academic endeavors of the department.  Candidates must have the qualifications necessary for a tenured academic appointment (associate or full rank) in educational leadership or some other policy relevant area of P-20 education.  ****</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*Qualifications:*</w:t>
      </w:r>
    </w:p>
    <w:p w:rsidR="00407EA8" w:rsidRDefault="00407EA8" w:rsidP="00407EA8">
      <w:pPr>
        <w:pStyle w:val="PlainText"/>
      </w:pPr>
    </w:p>
    <w:p w:rsidR="00407EA8" w:rsidRDefault="00407EA8" w:rsidP="00407EA8">
      <w:pPr>
        <w:pStyle w:val="PlainText"/>
      </w:pPr>
      <w:r>
        <w:t>Associate/Full Professor: Candidates must have an active line of academic inquiry, publication, and teaching.  Applicants in educational leadership or school finance are especially invited to apply, but strong candidates in other fields of education are also welcome. The Director will be expected to enhance the intellectual and teaching missions of the program in which s/he is appointed and to maintain a robust record of published research.</w:t>
      </w:r>
    </w:p>
    <w:p w:rsidR="00407EA8" w:rsidRDefault="00407EA8" w:rsidP="00407EA8">
      <w:pPr>
        <w:pStyle w:val="PlainText"/>
      </w:pPr>
      <w:r>
        <w:t>An active and ongoing history of funded research focused on some aspect of policy research or program evaluation is strongly preferred. Experience in mentoring graduate students is highly desirable</w:t>
      </w:r>
      <w:proofErr w:type="gramStart"/>
      <w:r>
        <w:t>.*</w:t>
      </w:r>
      <w:proofErr w:type="gramEnd"/>
      <w:r>
        <w:t>***</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 xml:space="preserve">Director of CEEP: The candidate will provide strategic and visionary leadership for the Center.  With more than 40 years of program evaluation and policy research experience, CEEP has the purpose to promote and support rigorous program </w:t>
      </w:r>
      <w:r>
        <w:lastRenderedPageBreak/>
        <w:t>evaluation and education policy research for educational, human services, and non-profit organizations. The Center has over 50 full-time staff members (including full-time Ph.D. level research scientists, faculty, graduate assistants and professional and support</w:t>
      </w:r>
    </w:p>
    <w:p w:rsidR="00407EA8" w:rsidRDefault="00407EA8" w:rsidP="00407EA8">
      <w:pPr>
        <w:pStyle w:val="PlainText"/>
      </w:pPr>
      <w:proofErr w:type="gramStart"/>
      <w:r>
        <w:t>staff</w:t>
      </w:r>
      <w:proofErr w:type="gramEnd"/>
      <w:r>
        <w:t xml:space="preserve">) conducting between 60-80 evaluation projects a year, with over $12 million in current research funding. Evaluation activities have occurred on the international, national, regional, and local levels, with projects ongoing or recently concluded in all 50 states. Recent Center projects include large-scale national, regional and statewide evaluations of programs and projects related to science, technology, engineering and mathematics (STEM), after-school/out-of-school time, school choice/charter schools, school improvement, reading and literacy, principals and teacher professional development, health education, and school finance. Evaluations include diverse and rigorous methodologies, including randomized controlled trial designs (including Institute of Education Sciences’ funded studies) and quasi-experimental, carefully matched comparison group methodology as well as in-depth qualitative case study methodology.  In addition, during the past five years CEEP has conducted training and intensive nation-wide evaluation technical assistance for the U.S. Department of Education’s Office of Innovation and Improvement (OII) and literally thousands of their grantees.  CEEP’s website at </w:t>
      </w:r>
      <w:hyperlink r:id="rId19" w:history="1">
        <w:r>
          <w:rPr>
            <w:rStyle w:val="Hyperlink"/>
          </w:rPr>
          <w:t>http://ceep.indiana.edu/</w:t>
        </w:r>
      </w:hyperlink>
      <w:r>
        <w:t xml:space="preserve"> provides additional details about the Center</w:t>
      </w:r>
      <w:proofErr w:type="gramStart"/>
      <w:r>
        <w:t>.*</w:t>
      </w:r>
      <w:proofErr w:type="gramEnd"/>
      <w:r>
        <w:t>***</w:t>
      </w:r>
    </w:p>
    <w:p w:rsidR="00407EA8" w:rsidRDefault="00407EA8" w:rsidP="00407EA8">
      <w:pPr>
        <w:pStyle w:val="PlainText"/>
      </w:pPr>
    </w:p>
    <w:p w:rsidR="00407EA8" w:rsidRDefault="00407EA8" w:rsidP="00407EA8">
      <w:pPr>
        <w:pStyle w:val="PlainText"/>
      </w:pPr>
      <w:r>
        <w:t>The Center director’s qualifications include a record of demonstrated abilities to</w:t>
      </w:r>
      <w:proofErr w:type="gramStart"/>
      <w:r>
        <w:t>:*</w:t>
      </w:r>
      <w:proofErr w:type="gramEnd"/>
      <w:r>
        <w:t>***</w:t>
      </w:r>
    </w:p>
    <w:p w:rsidR="00407EA8" w:rsidRDefault="00407EA8" w:rsidP="00407EA8">
      <w:pPr>
        <w:pStyle w:val="PlainText"/>
      </w:pPr>
    </w:p>
    <w:p w:rsidR="00407EA8" w:rsidRDefault="00407EA8" w:rsidP="00407EA8">
      <w:pPr>
        <w:pStyle w:val="PlainText"/>
      </w:pPr>
      <w:r>
        <w:t>**•        **Contribute to, enhance, and expand CEEP’s intellectual mission</w:t>
      </w:r>
    </w:p>
    <w:p w:rsidR="00407EA8" w:rsidRDefault="00407EA8" w:rsidP="00407EA8">
      <w:pPr>
        <w:pStyle w:val="PlainText"/>
      </w:pPr>
      <w:proofErr w:type="gramStart"/>
      <w:r>
        <w:t>through</w:t>
      </w:r>
      <w:proofErr w:type="gramEnd"/>
      <w:r>
        <w:t xml:space="preserve"> teaching, writing, and research.****</w:t>
      </w:r>
    </w:p>
    <w:p w:rsidR="00407EA8" w:rsidRDefault="00407EA8" w:rsidP="00407EA8">
      <w:pPr>
        <w:pStyle w:val="PlainText"/>
      </w:pPr>
    </w:p>
    <w:p w:rsidR="00407EA8" w:rsidRDefault="00407EA8" w:rsidP="00407EA8">
      <w:pPr>
        <w:pStyle w:val="PlainText"/>
      </w:pPr>
      <w:r>
        <w:t>**•        **Conceptualize and develop new grant applications, programs,</w:t>
      </w:r>
    </w:p>
    <w:p w:rsidR="00407EA8" w:rsidRDefault="00407EA8" w:rsidP="00407EA8">
      <w:pPr>
        <w:pStyle w:val="PlainText"/>
      </w:pPr>
      <w:proofErr w:type="gramStart"/>
      <w:r>
        <w:t>strategies</w:t>
      </w:r>
      <w:proofErr w:type="gramEnd"/>
      <w:r>
        <w:t>, and initiatives to advance the academic, research, and programmatic agenda of the Center, working in close partnership with CEEP’s Executive Associate Director.****</w:t>
      </w:r>
    </w:p>
    <w:p w:rsidR="00407EA8" w:rsidRDefault="00407EA8" w:rsidP="00407EA8">
      <w:pPr>
        <w:pStyle w:val="PlainText"/>
      </w:pPr>
    </w:p>
    <w:p w:rsidR="00407EA8" w:rsidRDefault="00407EA8" w:rsidP="00407EA8">
      <w:pPr>
        <w:pStyle w:val="PlainText"/>
      </w:pPr>
      <w:r>
        <w:t>**•        **Facilitate internal organizational relationships and foster</w:t>
      </w:r>
    </w:p>
    <w:p w:rsidR="00407EA8" w:rsidRDefault="00407EA8" w:rsidP="00407EA8">
      <w:pPr>
        <w:pStyle w:val="PlainText"/>
      </w:pPr>
      <w:proofErr w:type="gramStart"/>
      <w:r>
        <w:t>linkages</w:t>
      </w:r>
      <w:proofErr w:type="gramEnd"/>
      <w:r>
        <w:t xml:space="preserve"> with other universities, organizations, funders, and agencies involved in projects aligned with CEEP’s mission.****</w:t>
      </w:r>
    </w:p>
    <w:p w:rsidR="00407EA8" w:rsidRDefault="00407EA8" w:rsidP="00407EA8">
      <w:pPr>
        <w:pStyle w:val="PlainText"/>
      </w:pPr>
    </w:p>
    <w:p w:rsidR="00407EA8" w:rsidRDefault="00407EA8" w:rsidP="00407EA8">
      <w:pPr>
        <w:pStyle w:val="PlainText"/>
      </w:pPr>
      <w:r>
        <w:t>**•        **Direct the implementation of current and future Center</w:t>
      </w:r>
    </w:p>
    <w:p w:rsidR="00407EA8" w:rsidRDefault="00407EA8" w:rsidP="00407EA8">
      <w:pPr>
        <w:pStyle w:val="PlainText"/>
      </w:pPr>
      <w:proofErr w:type="gramStart"/>
      <w:r>
        <w:t>projects</w:t>
      </w:r>
      <w:proofErr w:type="gramEnd"/>
      <w:r>
        <w:t>, including sponsored research and publication. ****</w:t>
      </w:r>
    </w:p>
    <w:p w:rsidR="00407EA8" w:rsidRDefault="00407EA8" w:rsidP="00407EA8">
      <w:pPr>
        <w:pStyle w:val="PlainText"/>
      </w:pPr>
    </w:p>
    <w:p w:rsidR="00407EA8" w:rsidRDefault="00407EA8" w:rsidP="00407EA8">
      <w:pPr>
        <w:pStyle w:val="PlainText"/>
      </w:pPr>
      <w:r>
        <w:t>**•        **Communicate, consult, and collaborate regularly and</w:t>
      </w:r>
    </w:p>
    <w:p w:rsidR="00407EA8" w:rsidRDefault="00407EA8" w:rsidP="00407EA8">
      <w:pPr>
        <w:pStyle w:val="PlainText"/>
      </w:pPr>
      <w:proofErr w:type="gramStart"/>
      <w:r>
        <w:t>effectively</w:t>
      </w:r>
      <w:proofErr w:type="gramEnd"/>
      <w:r>
        <w:t xml:space="preserve"> with state and national policy makers and their staffs, key stakeholders, and colleagues in programs and centers at the SOE and IU.****</w:t>
      </w:r>
    </w:p>
    <w:p w:rsidR="00407EA8" w:rsidRDefault="00407EA8" w:rsidP="00407EA8">
      <w:pPr>
        <w:pStyle w:val="PlainText"/>
      </w:pPr>
    </w:p>
    <w:p w:rsidR="00407EA8" w:rsidRDefault="00407EA8" w:rsidP="00407EA8">
      <w:pPr>
        <w:pStyle w:val="PlainText"/>
      </w:pPr>
      <w:r>
        <w:t>**•        **Work with CEEP’s Executive Associate Director to manage Center</w:t>
      </w:r>
    </w:p>
    <w:p w:rsidR="00407EA8" w:rsidRDefault="00407EA8" w:rsidP="00407EA8">
      <w:pPr>
        <w:pStyle w:val="PlainText"/>
      </w:pPr>
      <w:r>
        <w:t>staff, which includes a) building and developing a diverse and effective team, b) planning and delegating work effectively, c) communicating and monitoring performance expectations, and d) managing budgetary issues.****</w:t>
      </w:r>
    </w:p>
    <w:p w:rsidR="00407EA8" w:rsidRDefault="00407EA8" w:rsidP="00407EA8">
      <w:pPr>
        <w:pStyle w:val="PlainText"/>
      </w:pPr>
    </w:p>
    <w:p w:rsidR="00407EA8" w:rsidRDefault="00407EA8" w:rsidP="00407EA8">
      <w:pPr>
        <w:pStyle w:val="PlainText"/>
      </w:pPr>
      <w:r>
        <w:t>**•        **Work with the Center's Steering Committee/Advisory Committee</w:t>
      </w:r>
    </w:p>
    <w:p w:rsidR="00407EA8" w:rsidRDefault="00407EA8" w:rsidP="00407EA8">
      <w:pPr>
        <w:pStyle w:val="PlainText"/>
      </w:pPr>
      <w:proofErr w:type="gramStart"/>
      <w:r>
        <w:t>to</w:t>
      </w:r>
      <w:proofErr w:type="gramEnd"/>
      <w:r>
        <w:t xml:space="preserve"> develop agendas or discussion items and to ensure implementation of action items generated by the Committee.****</w:t>
      </w:r>
    </w:p>
    <w:p w:rsidR="00407EA8" w:rsidRDefault="00407EA8" w:rsidP="00407EA8">
      <w:pPr>
        <w:pStyle w:val="PlainText"/>
      </w:pPr>
    </w:p>
    <w:p w:rsidR="00407EA8" w:rsidRDefault="00407EA8" w:rsidP="00407EA8">
      <w:pPr>
        <w:pStyle w:val="PlainText"/>
      </w:pPr>
      <w:r>
        <w:t>**•        **Represent CEEP to the SOE administration and the greater IU</w:t>
      </w:r>
    </w:p>
    <w:p w:rsidR="00407EA8" w:rsidRDefault="00407EA8" w:rsidP="00407EA8">
      <w:pPr>
        <w:pStyle w:val="PlainText"/>
      </w:pPr>
      <w:proofErr w:type="gramStart"/>
      <w:r>
        <w:t>community</w:t>
      </w:r>
      <w:proofErr w:type="gramEnd"/>
      <w:r>
        <w:t>.****</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*Application:</w:t>
      </w:r>
      <w:proofErr w:type="gramStart"/>
      <w:r>
        <w:t>*  *</w:t>
      </w:r>
      <w:proofErr w:type="gramEnd"/>
      <w:r>
        <w:t>***</w:t>
      </w:r>
    </w:p>
    <w:p w:rsidR="00407EA8" w:rsidRDefault="00407EA8" w:rsidP="00407EA8">
      <w:pPr>
        <w:pStyle w:val="PlainText"/>
      </w:pPr>
    </w:p>
    <w:p w:rsidR="00407EA8" w:rsidRDefault="00407EA8" w:rsidP="00407EA8">
      <w:pPr>
        <w:pStyle w:val="PlainText"/>
      </w:pPr>
      <w:r>
        <w:t>Screening of applications will begin on January 1, 2013, and continue until the position is filled. Salary is nationally competitive and commensurate with qualifications and experience. Indiana University offers an excellent benefits package. The appointment will begin July 1, 2013.  Inquiries about the position should be directed to the Search Committee Co-Chair:  Dr.</w:t>
      </w:r>
    </w:p>
    <w:p w:rsidR="00407EA8" w:rsidRDefault="00407EA8" w:rsidP="00407EA8">
      <w:pPr>
        <w:pStyle w:val="PlainText"/>
      </w:pPr>
      <w:proofErr w:type="gramStart"/>
      <w:r>
        <w:t xml:space="preserve">Cassandra </w:t>
      </w:r>
      <w:proofErr w:type="spellStart"/>
      <w:r>
        <w:t>Guarino</w:t>
      </w:r>
      <w:proofErr w:type="spellEnd"/>
      <w:r>
        <w:t xml:space="preserve">, Associate Professor, at </w:t>
      </w:r>
      <w:hyperlink r:id="rId20" w:history="1">
        <w:r>
          <w:rPr>
            <w:rStyle w:val="Hyperlink"/>
          </w:rPr>
          <w:t>guarino@indiana.edu</w:t>
        </w:r>
      </w:hyperlink>
      <w:r>
        <w:t xml:space="preserve"> or 201 N.</w:t>
      </w:r>
      <w:proofErr w:type="gramEnd"/>
    </w:p>
    <w:p w:rsidR="00407EA8" w:rsidRDefault="00407EA8" w:rsidP="00407EA8">
      <w:pPr>
        <w:pStyle w:val="PlainText"/>
      </w:pPr>
      <w:r>
        <w:t>Rose Avenue, Bloomington IN 47405</w:t>
      </w:r>
      <w:proofErr w:type="gramStart"/>
      <w:r>
        <w:t>.*</w:t>
      </w:r>
      <w:proofErr w:type="gramEnd"/>
      <w:r>
        <w:t>***</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 xml:space="preserve">To apply for this position, upload a letter of application, curriculum vitae, and names and contact information for six references to </w:t>
      </w:r>
      <w:hyperlink r:id="rId21" w:history="1">
        <w:r>
          <w:rPr>
            <w:rStyle w:val="Hyperlink"/>
          </w:rPr>
          <w:t>https://indiana.peopleadmin.com/</w:t>
        </w:r>
      </w:hyperlink>
      <w:r>
        <w:t>. References will not be contacted without prior correspondence with the applicant.  ****</w:t>
      </w:r>
    </w:p>
    <w:p w:rsidR="00407EA8" w:rsidRDefault="00407EA8" w:rsidP="00407EA8">
      <w:pPr>
        <w:pStyle w:val="PlainText"/>
      </w:pP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IU Bloomington is the flagship campus of Indiana University’s eight campuses.  IUB has approximately 40,000 students and 13 academic schools.</w:t>
      </w:r>
    </w:p>
    <w:p w:rsidR="00407EA8" w:rsidRDefault="00407EA8" w:rsidP="00407EA8">
      <w:pPr>
        <w:pStyle w:val="PlainText"/>
      </w:pPr>
      <w:r>
        <w:t>Located approximately one hour south of Indianapolis, Bloomington offers a vibrant array of artistic and cultural opportunities.  ****</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Indiana University is committed to achieving excellence through cultural diversity.  The School of Education has explicitly endorsed efforts to increase the diversity of their ranks, and accordingly, candidates from underrepresented groups are encouraged to apply. The university actively encourages nominations of and applications from women, persons of color, persons with disabilities, and members of other underrepresented groups</w:t>
      </w:r>
      <w:proofErr w:type="gramStart"/>
      <w:r>
        <w:t>.*</w:t>
      </w:r>
      <w:proofErr w:type="gramEnd"/>
      <w:r>
        <w:t>***</w:t>
      </w:r>
    </w:p>
    <w:p w:rsidR="00407EA8" w:rsidRDefault="00407EA8" w:rsidP="00407EA8">
      <w:pPr>
        <w:pStyle w:val="PlainText"/>
      </w:pPr>
    </w:p>
    <w:p w:rsidR="00407EA8" w:rsidRDefault="00407EA8" w:rsidP="00407EA8">
      <w:pPr>
        <w:pStyle w:val="PlainText"/>
      </w:pPr>
      <w:r>
        <w:t>** **</w:t>
      </w:r>
    </w:p>
    <w:p w:rsidR="00407EA8" w:rsidRDefault="00407EA8" w:rsidP="00407EA8">
      <w:pPr>
        <w:pStyle w:val="PlainText"/>
      </w:pPr>
    </w:p>
    <w:p w:rsidR="00407EA8" w:rsidRDefault="00407EA8" w:rsidP="00407EA8">
      <w:pPr>
        <w:pStyle w:val="PlainText"/>
      </w:pPr>
      <w:r>
        <w:t>*Indiana University is an equal opportunity/affirmative action employer</w:t>
      </w:r>
      <w:proofErr w:type="gramStart"/>
      <w:r>
        <w:t>.*</w:t>
      </w:r>
      <w:proofErr w:type="gramEnd"/>
      <w:r>
        <w:t>***</w:t>
      </w:r>
    </w:p>
    <w:p w:rsidR="00407EA8" w:rsidRDefault="00407EA8" w:rsidP="00407EA8">
      <w:pPr>
        <w:pStyle w:val="PlainText"/>
      </w:pPr>
      <w:r>
        <w:t>*</w:t>
      </w:r>
    </w:p>
    <w:p w:rsidR="00407EA8" w:rsidRDefault="00407EA8" w:rsidP="00407EA8">
      <w:pPr>
        <w:pStyle w:val="PlainText"/>
      </w:pPr>
    </w:p>
    <w:p w:rsidR="00407EA8" w:rsidRDefault="00407EA8" w:rsidP="00407EA8">
      <w:pPr>
        <w:pStyle w:val="PlainText"/>
      </w:pPr>
      <w:r>
        <w:t>** **</w:t>
      </w:r>
    </w:p>
    <w:p w:rsidR="00C85F05" w:rsidRDefault="00C85F05" w:rsidP="00C85F05">
      <w:bookmarkStart w:id="0" w:name="_GoBack"/>
      <w:bookmarkEnd w:id="0"/>
      <w:r>
        <w:rPr>
          <w:rFonts w:ascii="Arial" w:hAnsi="Arial" w:cs="Arial"/>
          <w:sz w:val="18"/>
          <w:szCs w:val="18"/>
        </w:rPr>
        <w:tab/>
      </w:r>
      <w:r>
        <w:rPr>
          <w:rFonts w:ascii="Arial" w:hAnsi="Arial" w:cs="Arial"/>
          <w:sz w:val="18"/>
          <w:szCs w:val="18"/>
        </w:rPr>
        <w:tab/>
      </w:r>
    </w:p>
    <w:sectPr w:rsidR="00C85F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Arial">
    <w:panose1 w:val="020B0604020202020204"/>
    <w:charset w:val="00"/>
    <w:family w:val="swiss"/>
    <w:pitch w:val="variable"/>
    <w:sig w:usb0="20002A87" w:usb1="00000000" w:usb2="00000000" w:usb3="00000000" w:csb0="000001FF" w:csb1="00000000"/>
  </w:font>
  <w:font w:name="Calisto MT">
    <w:panose1 w:val="0204060305050503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D6399"/>
    <w:multiLevelType w:val="multilevel"/>
    <w:tmpl w:val="41E0BAF4"/>
    <w:lvl w:ilvl="0">
      <w:start w:val="1"/>
      <w:numFmt w:val="bullet"/>
      <w:lvlText w:val=""/>
      <w:lvlJc w:val="left"/>
      <w:pPr>
        <w:tabs>
          <w:tab w:val="num" w:pos="3240"/>
        </w:tabs>
        <w:ind w:left="3240" w:hanging="360"/>
      </w:pPr>
      <w:rPr>
        <w:rFonts w:ascii="Symbol" w:hAnsi="Symbol" w:hint="default"/>
        <w:sz w:val="20"/>
      </w:rPr>
    </w:lvl>
    <w:lvl w:ilvl="1">
      <w:start w:val="1"/>
      <w:numFmt w:val="bullet"/>
      <w:lvlText w:val="o"/>
      <w:lvlJc w:val="left"/>
      <w:pPr>
        <w:tabs>
          <w:tab w:val="num" w:pos="3960"/>
        </w:tabs>
        <w:ind w:left="3960" w:hanging="360"/>
      </w:pPr>
      <w:rPr>
        <w:rFonts w:ascii="Courier New" w:hAnsi="Courier New" w:cs="Times New Roman" w:hint="default"/>
        <w:sz w:val="20"/>
      </w:rPr>
    </w:lvl>
    <w:lvl w:ilvl="2">
      <w:start w:val="1"/>
      <w:numFmt w:val="bullet"/>
      <w:lvlText w:val=""/>
      <w:lvlJc w:val="left"/>
      <w:pPr>
        <w:tabs>
          <w:tab w:val="num" w:pos="4680"/>
        </w:tabs>
        <w:ind w:left="4680" w:hanging="360"/>
      </w:pPr>
      <w:rPr>
        <w:rFonts w:ascii="Wingdings" w:hAnsi="Wingdings" w:hint="default"/>
        <w:sz w:val="20"/>
      </w:rPr>
    </w:lvl>
    <w:lvl w:ilvl="3">
      <w:start w:val="1"/>
      <w:numFmt w:val="bullet"/>
      <w:lvlText w:val=""/>
      <w:lvlJc w:val="left"/>
      <w:pPr>
        <w:tabs>
          <w:tab w:val="num" w:pos="5400"/>
        </w:tabs>
        <w:ind w:left="5400" w:hanging="360"/>
      </w:pPr>
      <w:rPr>
        <w:rFonts w:ascii="Wingdings" w:hAnsi="Wingdings" w:hint="default"/>
        <w:sz w:val="20"/>
      </w:rPr>
    </w:lvl>
    <w:lvl w:ilvl="4">
      <w:start w:val="1"/>
      <w:numFmt w:val="bullet"/>
      <w:lvlText w:val=""/>
      <w:lvlJc w:val="left"/>
      <w:pPr>
        <w:tabs>
          <w:tab w:val="num" w:pos="6120"/>
        </w:tabs>
        <w:ind w:left="6120" w:hanging="360"/>
      </w:pPr>
      <w:rPr>
        <w:rFonts w:ascii="Wingdings" w:hAnsi="Wingdings" w:hint="default"/>
        <w:sz w:val="20"/>
      </w:rPr>
    </w:lvl>
    <w:lvl w:ilvl="5">
      <w:start w:val="1"/>
      <w:numFmt w:val="bullet"/>
      <w:lvlText w:val=""/>
      <w:lvlJc w:val="left"/>
      <w:pPr>
        <w:tabs>
          <w:tab w:val="num" w:pos="6840"/>
        </w:tabs>
        <w:ind w:left="6840" w:hanging="360"/>
      </w:pPr>
      <w:rPr>
        <w:rFonts w:ascii="Wingdings" w:hAnsi="Wingdings" w:hint="default"/>
        <w:sz w:val="20"/>
      </w:rPr>
    </w:lvl>
    <w:lvl w:ilvl="6">
      <w:start w:val="1"/>
      <w:numFmt w:val="bullet"/>
      <w:lvlText w:val=""/>
      <w:lvlJc w:val="left"/>
      <w:pPr>
        <w:tabs>
          <w:tab w:val="num" w:pos="7560"/>
        </w:tabs>
        <w:ind w:left="7560" w:hanging="360"/>
      </w:pPr>
      <w:rPr>
        <w:rFonts w:ascii="Wingdings" w:hAnsi="Wingdings" w:hint="default"/>
        <w:sz w:val="20"/>
      </w:rPr>
    </w:lvl>
    <w:lvl w:ilvl="7">
      <w:start w:val="1"/>
      <w:numFmt w:val="bullet"/>
      <w:lvlText w:val=""/>
      <w:lvlJc w:val="left"/>
      <w:pPr>
        <w:tabs>
          <w:tab w:val="num" w:pos="8280"/>
        </w:tabs>
        <w:ind w:left="8280" w:hanging="360"/>
      </w:pPr>
      <w:rPr>
        <w:rFonts w:ascii="Wingdings" w:hAnsi="Wingdings" w:hint="default"/>
        <w:sz w:val="20"/>
      </w:rPr>
    </w:lvl>
    <w:lvl w:ilvl="8">
      <w:start w:val="1"/>
      <w:numFmt w:val="bullet"/>
      <w:lvlText w:val=""/>
      <w:lvlJc w:val="left"/>
      <w:pPr>
        <w:tabs>
          <w:tab w:val="num" w:pos="9000"/>
        </w:tabs>
        <w:ind w:left="9000" w:hanging="360"/>
      </w:pPr>
      <w:rPr>
        <w:rFonts w:ascii="Wingdings" w:hAnsi="Wingdings" w:hint="default"/>
        <w:sz w:val="20"/>
      </w:rPr>
    </w:lvl>
  </w:abstractNum>
  <w:abstractNum w:abstractNumId="1">
    <w:nsid w:val="6F0145E2"/>
    <w:multiLevelType w:val="hybridMultilevel"/>
    <w:tmpl w:val="407E7582"/>
    <w:lvl w:ilvl="0" w:tplc="04090001">
      <w:start w:val="1"/>
      <w:numFmt w:val="bullet"/>
      <w:lvlText w:val=""/>
      <w:lvlJc w:val="left"/>
      <w:pPr>
        <w:ind w:left="3240" w:hanging="360"/>
      </w:pPr>
      <w:rPr>
        <w:rFonts w:ascii="Symbol" w:hAnsi="Symbol" w:hint="default"/>
      </w:rPr>
    </w:lvl>
    <w:lvl w:ilvl="1" w:tplc="04090003">
      <w:start w:val="1"/>
      <w:numFmt w:val="bullet"/>
      <w:lvlText w:val="o"/>
      <w:lvlJc w:val="left"/>
      <w:pPr>
        <w:ind w:left="3960" w:hanging="360"/>
      </w:pPr>
      <w:rPr>
        <w:rFonts w:ascii="Courier New" w:hAnsi="Courier New" w:cs="Courier New" w:hint="default"/>
      </w:rPr>
    </w:lvl>
    <w:lvl w:ilvl="2" w:tplc="04090005">
      <w:start w:val="1"/>
      <w:numFmt w:val="bullet"/>
      <w:lvlText w:val=""/>
      <w:lvlJc w:val="left"/>
      <w:pPr>
        <w:ind w:left="4680" w:hanging="360"/>
      </w:pPr>
      <w:rPr>
        <w:rFonts w:ascii="Wingdings" w:hAnsi="Wingdings" w:hint="default"/>
      </w:rPr>
    </w:lvl>
    <w:lvl w:ilvl="3" w:tplc="04090001">
      <w:start w:val="1"/>
      <w:numFmt w:val="bullet"/>
      <w:lvlText w:val=""/>
      <w:lvlJc w:val="left"/>
      <w:pPr>
        <w:ind w:left="5400" w:hanging="360"/>
      </w:pPr>
      <w:rPr>
        <w:rFonts w:ascii="Symbol" w:hAnsi="Symbol" w:hint="default"/>
      </w:rPr>
    </w:lvl>
    <w:lvl w:ilvl="4" w:tplc="04090003">
      <w:start w:val="1"/>
      <w:numFmt w:val="bullet"/>
      <w:lvlText w:val="o"/>
      <w:lvlJc w:val="left"/>
      <w:pPr>
        <w:ind w:left="6120" w:hanging="360"/>
      </w:pPr>
      <w:rPr>
        <w:rFonts w:ascii="Courier New" w:hAnsi="Courier New" w:cs="Courier New" w:hint="default"/>
      </w:rPr>
    </w:lvl>
    <w:lvl w:ilvl="5" w:tplc="04090005">
      <w:start w:val="1"/>
      <w:numFmt w:val="bullet"/>
      <w:lvlText w:val=""/>
      <w:lvlJc w:val="left"/>
      <w:pPr>
        <w:ind w:left="6840" w:hanging="360"/>
      </w:pPr>
      <w:rPr>
        <w:rFonts w:ascii="Wingdings" w:hAnsi="Wingdings" w:hint="default"/>
      </w:rPr>
    </w:lvl>
    <w:lvl w:ilvl="6" w:tplc="04090001">
      <w:start w:val="1"/>
      <w:numFmt w:val="bullet"/>
      <w:lvlText w:val=""/>
      <w:lvlJc w:val="left"/>
      <w:pPr>
        <w:ind w:left="7560" w:hanging="360"/>
      </w:pPr>
      <w:rPr>
        <w:rFonts w:ascii="Symbol" w:hAnsi="Symbol" w:hint="default"/>
      </w:rPr>
    </w:lvl>
    <w:lvl w:ilvl="7" w:tplc="04090003">
      <w:start w:val="1"/>
      <w:numFmt w:val="bullet"/>
      <w:lvlText w:val="o"/>
      <w:lvlJc w:val="left"/>
      <w:pPr>
        <w:ind w:left="8280" w:hanging="360"/>
      </w:pPr>
      <w:rPr>
        <w:rFonts w:ascii="Courier New" w:hAnsi="Courier New" w:cs="Courier New" w:hint="default"/>
      </w:rPr>
    </w:lvl>
    <w:lvl w:ilvl="8" w:tplc="04090005">
      <w:start w:val="1"/>
      <w:numFmt w:val="bullet"/>
      <w:lvlText w:val=""/>
      <w:lvlJc w:val="left"/>
      <w:pPr>
        <w:ind w:left="9000"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F05"/>
    <w:rsid w:val="00407EA8"/>
    <w:rsid w:val="00C85F05"/>
    <w:rsid w:val="00DD38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0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5F05"/>
    <w:rPr>
      <w:color w:val="0000FF" w:themeColor="hyperlink"/>
      <w:u w:val="single"/>
    </w:rPr>
  </w:style>
  <w:style w:type="paragraph" w:styleId="NormalWeb">
    <w:name w:val="Normal (Web)"/>
    <w:basedOn w:val="Normal"/>
    <w:uiPriority w:val="99"/>
    <w:semiHidden/>
    <w:unhideWhenUsed/>
    <w:rsid w:val="00C85F05"/>
  </w:style>
  <w:style w:type="character" w:customStyle="1" w:styleId="apple-style-span">
    <w:name w:val="apple-style-span"/>
    <w:basedOn w:val="DefaultParagraphFont"/>
    <w:rsid w:val="00C85F05"/>
  </w:style>
  <w:style w:type="paragraph" w:styleId="PlainText">
    <w:name w:val="Plain Text"/>
    <w:basedOn w:val="Normal"/>
    <w:link w:val="PlainTextChar"/>
    <w:uiPriority w:val="99"/>
    <w:unhideWhenUsed/>
    <w:rsid w:val="00C85F05"/>
    <w:rPr>
      <w:rFonts w:ascii="Consolas" w:eastAsia="Calibri" w:hAnsi="Consolas"/>
      <w:sz w:val="21"/>
      <w:szCs w:val="21"/>
    </w:rPr>
  </w:style>
  <w:style w:type="character" w:customStyle="1" w:styleId="PlainTextChar">
    <w:name w:val="Plain Text Char"/>
    <w:basedOn w:val="DefaultParagraphFont"/>
    <w:link w:val="PlainText"/>
    <w:uiPriority w:val="99"/>
    <w:rsid w:val="00C85F05"/>
    <w:rPr>
      <w:rFonts w:ascii="Consolas" w:eastAsia="Calibri" w:hAnsi="Consolas" w:cs="Times New Roman"/>
      <w:sz w:val="21"/>
      <w:szCs w:val="21"/>
    </w:rPr>
  </w:style>
  <w:style w:type="paragraph" w:styleId="ListParagraph">
    <w:name w:val="List Paragraph"/>
    <w:basedOn w:val="Normal"/>
    <w:uiPriority w:val="34"/>
    <w:qFormat/>
    <w:rsid w:val="00C85F05"/>
    <w:pPr>
      <w:widowControl w:val="0"/>
      <w:overflowPunct w:val="0"/>
      <w:adjustRightInd w:val="0"/>
      <w:ind w:left="720"/>
      <w:contextualSpacing/>
    </w:pPr>
    <w:rPr>
      <w:rFonts w:eastAsia="Times New Roman"/>
      <w:kern w:val="28"/>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5F05"/>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85F05"/>
    <w:rPr>
      <w:color w:val="0000FF" w:themeColor="hyperlink"/>
      <w:u w:val="single"/>
    </w:rPr>
  </w:style>
  <w:style w:type="paragraph" w:styleId="NormalWeb">
    <w:name w:val="Normal (Web)"/>
    <w:basedOn w:val="Normal"/>
    <w:uiPriority w:val="99"/>
    <w:semiHidden/>
    <w:unhideWhenUsed/>
    <w:rsid w:val="00C85F05"/>
  </w:style>
  <w:style w:type="character" w:customStyle="1" w:styleId="apple-style-span">
    <w:name w:val="apple-style-span"/>
    <w:basedOn w:val="DefaultParagraphFont"/>
    <w:rsid w:val="00C85F05"/>
  </w:style>
  <w:style w:type="paragraph" w:styleId="PlainText">
    <w:name w:val="Plain Text"/>
    <w:basedOn w:val="Normal"/>
    <w:link w:val="PlainTextChar"/>
    <w:uiPriority w:val="99"/>
    <w:unhideWhenUsed/>
    <w:rsid w:val="00C85F05"/>
    <w:rPr>
      <w:rFonts w:ascii="Consolas" w:eastAsia="Calibri" w:hAnsi="Consolas"/>
      <w:sz w:val="21"/>
      <w:szCs w:val="21"/>
    </w:rPr>
  </w:style>
  <w:style w:type="character" w:customStyle="1" w:styleId="PlainTextChar">
    <w:name w:val="Plain Text Char"/>
    <w:basedOn w:val="DefaultParagraphFont"/>
    <w:link w:val="PlainText"/>
    <w:uiPriority w:val="99"/>
    <w:rsid w:val="00C85F05"/>
    <w:rPr>
      <w:rFonts w:ascii="Consolas" w:eastAsia="Calibri" w:hAnsi="Consolas" w:cs="Times New Roman"/>
      <w:sz w:val="21"/>
      <w:szCs w:val="21"/>
    </w:rPr>
  </w:style>
  <w:style w:type="paragraph" w:styleId="ListParagraph">
    <w:name w:val="List Paragraph"/>
    <w:basedOn w:val="Normal"/>
    <w:uiPriority w:val="34"/>
    <w:qFormat/>
    <w:rsid w:val="00C85F05"/>
    <w:pPr>
      <w:widowControl w:val="0"/>
      <w:overflowPunct w:val="0"/>
      <w:adjustRightInd w:val="0"/>
      <w:ind w:left="720"/>
      <w:contextualSpacing/>
    </w:pPr>
    <w:rPr>
      <w:rFonts w:eastAsia="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67314">
      <w:bodyDiv w:val="1"/>
      <w:marLeft w:val="0"/>
      <w:marRight w:val="0"/>
      <w:marTop w:val="0"/>
      <w:marBottom w:val="0"/>
      <w:divBdr>
        <w:top w:val="none" w:sz="0" w:space="0" w:color="auto"/>
        <w:left w:val="none" w:sz="0" w:space="0" w:color="auto"/>
        <w:bottom w:val="none" w:sz="0" w:space="0" w:color="auto"/>
        <w:right w:val="none" w:sz="0" w:space="0" w:color="auto"/>
      </w:divBdr>
    </w:div>
    <w:div w:id="211818832">
      <w:bodyDiv w:val="1"/>
      <w:marLeft w:val="0"/>
      <w:marRight w:val="0"/>
      <w:marTop w:val="0"/>
      <w:marBottom w:val="0"/>
      <w:divBdr>
        <w:top w:val="none" w:sz="0" w:space="0" w:color="auto"/>
        <w:left w:val="none" w:sz="0" w:space="0" w:color="auto"/>
        <w:bottom w:val="none" w:sz="0" w:space="0" w:color="auto"/>
        <w:right w:val="none" w:sz="0" w:space="0" w:color="auto"/>
      </w:divBdr>
    </w:div>
    <w:div w:id="998190373">
      <w:bodyDiv w:val="1"/>
      <w:marLeft w:val="0"/>
      <w:marRight w:val="0"/>
      <w:marTop w:val="0"/>
      <w:marBottom w:val="0"/>
      <w:divBdr>
        <w:top w:val="none" w:sz="0" w:space="0" w:color="auto"/>
        <w:left w:val="none" w:sz="0" w:space="0" w:color="auto"/>
        <w:bottom w:val="none" w:sz="0" w:space="0" w:color="auto"/>
        <w:right w:val="none" w:sz="0" w:space="0" w:color="auto"/>
      </w:divBdr>
    </w:div>
    <w:div w:id="1321153294">
      <w:bodyDiv w:val="1"/>
      <w:marLeft w:val="0"/>
      <w:marRight w:val="0"/>
      <w:marTop w:val="0"/>
      <w:marBottom w:val="0"/>
      <w:divBdr>
        <w:top w:val="none" w:sz="0" w:space="0" w:color="auto"/>
        <w:left w:val="none" w:sz="0" w:space="0" w:color="auto"/>
        <w:bottom w:val="none" w:sz="0" w:space="0" w:color="auto"/>
        <w:right w:val="none" w:sz="0" w:space="0" w:color="auto"/>
      </w:divBdr>
    </w:div>
    <w:div w:id="21189894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ecd.org/pisa/pisafellowshipsandgrants/TJA%20Poster.pdf" TargetMode="External"/><Relationship Id="rId13" Type="http://schemas.openxmlformats.org/officeDocument/2006/relationships/hyperlink" Target="mailto:marisa.cannata@vanderbilt.edu" TargetMode="External"/><Relationship Id="rId18" Type="http://schemas.openxmlformats.org/officeDocument/2006/relationships/hyperlink" Target="mailto:bbull@indiana.edu" TargetMode="External"/><Relationship Id="rId3" Type="http://schemas.microsoft.com/office/2007/relationships/stylesWithEffects" Target="stylesWithEffects.xml"/><Relationship Id="rId21" Type="http://schemas.openxmlformats.org/officeDocument/2006/relationships/hyperlink" Target="https://indiana.peopleadmin.com/" TargetMode="External"/><Relationship Id="rId7" Type="http://schemas.openxmlformats.org/officeDocument/2006/relationships/hyperlink" Target="https://oecd.taleo.net/careersection/ext/jobdetail.ftl?lang=en&amp;job=08382" TargetMode="External"/><Relationship Id="rId12" Type="http://schemas.openxmlformats.org/officeDocument/2006/relationships/hyperlink" Target="http://www.vanderbilt.jobs" TargetMode="External"/><Relationship Id="rId17" Type="http://schemas.openxmlformats.org/officeDocument/2006/relationships/hyperlink" Target="mailto:Jeffrey.Davis@csulb.edu" TargetMode="External"/><Relationship Id="rId2" Type="http://schemas.openxmlformats.org/officeDocument/2006/relationships/styles" Target="styles.xml"/><Relationship Id="rId16" Type="http://schemas.openxmlformats.org/officeDocument/2006/relationships/hyperlink" Target="http://unc.peopleadmin.com/postings/9176" TargetMode="External"/><Relationship Id="rId20" Type="http://schemas.openxmlformats.org/officeDocument/2006/relationships/hyperlink" Target="mailto:guarino@indiana.edu" TargetMode="External"/><Relationship Id="rId1" Type="http://schemas.openxmlformats.org/officeDocument/2006/relationships/numbering" Target="numbering.xml"/><Relationship Id="rId6" Type="http://schemas.openxmlformats.org/officeDocument/2006/relationships/hyperlink" Target="http://www.oecd.org/pisa/pisafellowshipsandgrants/" TargetMode="External"/><Relationship Id="rId11" Type="http://schemas.openxmlformats.org/officeDocument/2006/relationships/hyperlink" Target="mailto:edu.fellowships@oecd.org" TargetMode="External"/><Relationship Id="rId5" Type="http://schemas.openxmlformats.org/officeDocument/2006/relationships/webSettings" Target="webSettings.xml"/><Relationship Id="rId15" Type="http://schemas.openxmlformats.org/officeDocument/2006/relationships/hyperlink" Target="http://publicpolicy.unc.edu/" TargetMode="External"/><Relationship Id="rId23" Type="http://schemas.openxmlformats.org/officeDocument/2006/relationships/theme" Target="theme/theme1.xml"/><Relationship Id="rId10" Type="http://schemas.openxmlformats.org/officeDocument/2006/relationships/hyperlink" Target="https://oecd.taleo.net/careersection/ext/jobdetail.ftl?lang=en&amp;job=08382" TargetMode="External"/><Relationship Id="rId19" Type="http://schemas.openxmlformats.org/officeDocument/2006/relationships/hyperlink" Target="http://ceep.indiana.edu/" TargetMode="External"/><Relationship Id="rId4" Type="http://schemas.openxmlformats.org/officeDocument/2006/relationships/settings" Target="settings.xml"/><Relationship Id="rId9" Type="http://schemas.openxmlformats.org/officeDocument/2006/relationships/hyperlink" Target="http://www.oecd.org/pisa/pisafellowshipsandgrants/" TargetMode="External"/><Relationship Id="rId14" Type="http://schemas.openxmlformats.org/officeDocument/2006/relationships/hyperlink" Target="http://peabody.vanderbilt.edu/departments/lpo/index.php"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7</Pages>
  <Words>2968</Words>
  <Characters>16923</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19852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1</cp:revision>
  <dcterms:created xsi:type="dcterms:W3CDTF">2012-11-09T18:17:00Z</dcterms:created>
  <dcterms:modified xsi:type="dcterms:W3CDTF">2012-11-09T19:29:00Z</dcterms:modified>
</cp:coreProperties>
</file>